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line="480" w:lineRule="auto"/>
        <w:jc w:val="center"/>
        <w:rPr>
          <w:rStyle w:val="13"/>
          <w:rFonts w:ascii="宋体" w:hAnsi="宋体" w:eastAsia="宋体"/>
          <w:sz w:val="36"/>
          <w:szCs w:val="32"/>
        </w:rPr>
      </w:pPr>
      <w:bookmarkStart w:id="0" w:name="_Toc83907538"/>
      <w:r>
        <w:rPr>
          <w:rStyle w:val="13"/>
          <w:rFonts w:hint="eastAsia" w:ascii="宋体" w:hAnsi="宋体" w:eastAsia="宋体"/>
          <w:sz w:val="36"/>
          <w:szCs w:val="32"/>
        </w:rPr>
        <w:t>浙江嘉行慈善基金会</w:t>
      </w:r>
    </w:p>
    <w:p>
      <w:pPr>
        <w:pStyle w:val="7"/>
        <w:shd w:val="clear" w:color="auto" w:fill="FFFFFF"/>
        <w:spacing w:before="0" w:beforeAutospacing="0" w:after="0" w:afterAutospacing="0" w:line="480" w:lineRule="auto"/>
        <w:jc w:val="center"/>
        <w:rPr>
          <w:rStyle w:val="13"/>
          <w:rFonts w:ascii="宋体" w:hAnsi="宋体" w:eastAsia="宋体"/>
          <w:b w:val="0"/>
          <w:sz w:val="36"/>
          <w:szCs w:val="32"/>
        </w:rPr>
      </w:pPr>
      <w:r>
        <w:rPr>
          <w:rStyle w:val="13"/>
          <w:rFonts w:hint="eastAsia" w:ascii="宋体" w:hAnsi="宋体" w:eastAsia="宋体"/>
          <w:sz w:val="36"/>
          <w:szCs w:val="32"/>
        </w:rPr>
        <w:t>奖励与问责管理制度</w:t>
      </w:r>
    </w:p>
    <w:p>
      <w:pPr>
        <w:pStyle w:val="8"/>
        <w:spacing w:before="340" w:after="0" w:line="578" w:lineRule="auto"/>
        <w:rPr>
          <w:rFonts w:ascii="宋体" w:hAnsi="宋体" w:eastAsia="宋体"/>
          <w:b w:val="0"/>
          <w:sz w:val="28"/>
          <w:szCs w:val="28"/>
        </w:rPr>
      </w:pPr>
      <w:r>
        <w:rPr>
          <w:rStyle w:val="13"/>
          <w:rFonts w:hint="eastAsia" w:ascii="宋体" w:hAnsi="宋体" w:eastAsia="宋体"/>
          <w:b/>
          <w:bCs w:val="0"/>
          <w:sz w:val="28"/>
          <w:szCs w:val="28"/>
        </w:rPr>
        <w:t>第一章 总 则</w:t>
      </w:r>
      <w:bookmarkEnd w:id="0"/>
    </w:p>
    <w:p>
      <w:pPr>
        <w:pStyle w:val="7"/>
        <w:shd w:val="clear" w:color="auto" w:fill="FFFFFF"/>
        <w:spacing w:before="0" w:beforeAutospacing="0" w:after="0" w:afterAutospacing="0" w:line="480" w:lineRule="auto"/>
        <w:ind w:firstLine="482" w:firstLineChars="200"/>
        <w:rPr>
          <w:rStyle w:val="13"/>
          <w:rFonts w:ascii="宋体" w:hAnsi="宋体" w:eastAsia="宋体"/>
          <w:b w:val="0"/>
          <w:bCs w:val="0"/>
          <w:color w:val="3F3734"/>
          <w:sz w:val="24"/>
          <w:szCs w:val="28"/>
        </w:rPr>
      </w:pPr>
      <w:r>
        <w:rPr>
          <w:rFonts w:hint="eastAsia" w:ascii="宋体" w:hAnsi="宋体" w:eastAsia="宋体"/>
          <w:b/>
          <w:sz w:val="24"/>
          <w:szCs w:val="28"/>
        </w:rPr>
        <w:t>第一条</w:t>
      </w:r>
      <w:r>
        <w:rPr>
          <w:rFonts w:hint="eastAsia" w:ascii="宋体" w:hAnsi="宋体" w:eastAsia="宋体"/>
          <w:b/>
          <w:color w:val="3F3734"/>
          <w:sz w:val="24"/>
          <w:szCs w:val="28"/>
        </w:rPr>
        <w:t xml:space="preserve"> </w:t>
      </w:r>
      <w:r>
        <w:rPr>
          <w:rFonts w:hint="eastAsia" w:ascii="宋体" w:hAnsi="宋体" w:eastAsia="宋体"/>
          <w:color w:val="3F3734"/>
          <w:sz w:val="24"/>
          <w:szCs w:val="28"/>
        </w:rPr>
        <w:t xml:space="preserve"> </w:t>
      </w:r>
      <w:r>
        <w:rPr>
          <w:rFonts w:hint="eastAsia" w:ascii="宋体" w:hAnsi="宋体" w:eastAsia="宋体"/>
          <w:color w:val="000000" w:themeColor="text1"/>
          <w:sz w:val="24"/>
          <w:szCs w:val="28"/>
        </w:rPr>
        <w:t>浙江嘉行慈善基金会（以下简称“基金会”）为弘扬正气，从德、能、勤、绩、廉等各方面奖励先进员工，问责违规、违法、犯罪员工，引导基金会人员正确履行职责，警示和预防不良行为或后果的产生，建立健全基金会重大问题和风险问责机制，打造基金会诚信、廉正文化，保障基金会持续稳健发展，特定本制度。</w:t>
      </w:r>
      <w:r>
        <w:rPr>
          <w:rFonts w:hint="eastAsia" w:ascii="宋体" w:hAnsi="宋体" w:eastAsia="宋体"/>
          <w:color w:val="000000" w:themeColor="text1"/>
          <w:sz w:val="24"/>
          <w:szCs w:val="28"/>
        </w:rPr>
        <w:br w:type="textWrapping"/>
      </w:r>
      <w:r>
        <w:rPr>
          <w:rFonts w:hint="eastAsia" w:ascii="宋体" w:hAnsi="宋体" w:eastAsia="宋体"/>
          <w:b/>
          <w:color w:val="3F3734"/>
          <w:sz w:val="24"/>
          <w:szCs w:val="28"/>
        </w:rPr>
        <w:t xml:space="preserve"> </w:t>
      </w:r>
      <w:r>
        <w:rPr>
          <w:rFonts w:ascii="宋体" w:hAnsi="宋体" w:eastAsia="宋体"/>
          <w:b/>
          <w:color w:val="3F3734"/>
          <w:sz w:val="24"/>
          <w:szCs w:val="28"/>
        </w:rPr>
        <w:t xml:space="preserve">   </w:t>
      </w:r>
      <w:r>
        <w:rPr>
          <w:rFonts w:hint="eastAsia" w:ascii="宋体" w:hAnsi="宋体" w:eastAsia="宋体"/>
          <w:b/>
          <w:sz w:val="24"/>
          <w:szCs w:val="28"/>
        </w:rPr>
        <w:t>第二条</w:t>
      </w:r>
      <w:r>
        <w:rPr>
          <w:rFonts w:hint="eastAsia" w:ascii="宋体" w:hAnsi="宋体" w:eastAsia="宋体"/>
          <w:color w:val="3F3734"/>
          <w:sz w:val="24"/>
          <w:szCs w:val="28"/>
        </w:rPr>
        <w:t xml:space="preserve">  </w:t>
      </w:r>
      <w:r>
        <w:rPr>
          <w:rFonts w:hint="eastAsia" w:ascii="宋体" w:hAnsi="宋体" w:eastAsia="宋体"/>
          <w:color w:val="000000" w:themeColor="text1"/>
          <w:sz w:val="24"/>
          <w:szCs w:val="28"/>
        </w:rPr>
        <w:t>本基金会人员，依照本制度管理。</w:t>
      </w:r>
      <w:r>
        <w:rPr>
          <w:rFonts w:hint="eastAsia" w:ascii="宋体" w:hAnsi="宋体" w:eastAsia="宋体"/>
          <w:color w:val="3F3734"/>
          <w:sz w:val="24"/>
          <w:szCs w:val="28"/>
        </w:rPr>
        <w:t xml:space="preserve">  </w:t>
      </w:r>
    </w:p>
    <w:p>
      <w:pPr>
        <w:pStyle w:val="8"/>
        <w:spacing w:before="340" w:after="0" w:line="578" w:lineRule="auto"/>
        <w:rPr>
          <w:rStyle w:val="13"/>
          <w:b/>
          <w:bCs w:val="0"/>
        </w:rPr>
      </w:pPr>
      <w:bookmarkStart w:id="1" w:name="_Toc83907539"/>
      <w:r>
        <w:rPr>
          <w:rStyle w:val="13"/>
          <w:rFonts w:hint="eastAsia" w:ascii="宋体" w:hAnsi="宋体" w:eastAsia="宋体"/>
          <w:b/>
          <w:bCs w:val="0"/>
          <w:sz w:val="28"/>
          <w:szCs w:val="28"/>
        </w:rPr>
        <w:t xml:space="preserve">第二章 </w:t>
      </w:r>
      <w:bookmarkEnd w:id="1"/>
      <w:r>
        <w:rPr>
          <w:rStyle w:val="13"/>
          <w:rFonts w:hint="eastAsia" w:ascii="宋体" w:hAnsi="宋体" w:eastAsia="宋体"/>
          <w:b/>
          <w:bCs w:val="0"/>
          <w:sz w:val="28"/>
          <w:szCs w:val="28"/>
        </w:rPr>
        <w:t>奖励细则</w:t>
      </w:r>
    </w:p>
    <w:p>
      <w:pPr>
        <w:pStyle w:val="7"/>
        <w:shd w:val="clear" w:color="auto" w:fill="FFFFFF"/>
        <w:spacing w:before="0" w:beforeAutospacing="0" w:after="0" w:afterAutospacing="0" w:line="480" w:lineRule="auto"/>
        <w:ind w:firstLine="482" w:firstLineChars="200"/>
        <w:rPr>
          <w:rFonts w:ascii="宋体" w:hAnsi="宋体" w:eastAsia="宋体"/>
          <w:color w:val="000000" w:themeColor="text1"/>
          <w:sz w:val="24"/>
          <w:szCs w:val="28"/>
        </w:rPr>
      </w:pPr>
      <w:r>
        <w:rPr>
          <w:rFonts w:hint="eastAsia" w:ascii="宋体" w:hAnsi="宋体" w:eastAsia="宋体"/>
          <w:b/>
          <w:sz w:val="24"/>
          <w:szCs w:val="28"/>
        </w:rPr>
        <w:t>第三条</w:t>
      </w:r>
      <w:r>
        <w:rPr>
          <w:rFonts w:ascii="宋体" w:hAnsi="宋体" w:eastAsia="宋体" w:cs="Calibri"/>
          <w:color w:val="3F3734"/>
          <w:sz w:val="24"/>
          <w:szCs w:val="28"/>
        </w:rPr>
        <w:t> </w:t>
      </w:r>
      <w:r>
        <w:rPr>
          <w:rFonts w:hint="eastAsia" w:ascii="宋体" w:hAnsi="宋体" w:eastAsia="宋体" w:cs="Calibri"/>
          <w:color w:val="000000" w:themeColor="text1"/>
          <w:sz w:val="24"/>
          <w:szCs w:val="28"/>
        </w:rPr>
        <w:t>年度工作优异的员工，将授予基金会年度先进个人的奖励。</w:t>
      </w:r>
      <w:r>
        <w:rPr>
          <w:rFonts w:hint="eastAsia" w:ascii="宋体" w:hAnsi="宋体" w:eastAsia="宋体"/>
          <w:color w:val="000000" w:themeColor="text1"/>
          <w:sz w:val="24"/>
          <w:szCs w:val="28"/>
        </w:rPr>
        <w:t>奖励形式包括通报表扬，授予称号、颁发证书、奖杯、奖金、享受特殊津贴等。事迹尤为突出的员工，在晋升、加薪、进修、国内外旅游考察、申请政策支持或奖励（荣誉）等方面给予专项奖励。</w:t>
      </w:r>
    </w:p>
    <w:p>
      <w:pPr>
        <w:pStyle w:val="19"/>
        <w:tabs>
          <w:tab w:val="right" w:leader="dot" w:pos="8296"/>
        </w:tabs>
        <w:spacing w:line="480" w:lineRule="auto"/>
        <w:ind w:firstLine="482" w:firstLineChars="200"/>
        <w:rPr>
          <w:rFonts w:ascii="宋体" w:hAnsi="宋体" w:eastAsia="宋体"/>
          <w:b w:val="0"/>
          <w:bCs w:val="0"/>
          <w:color w:val="000000" w:themeColor="text1"/>
          <w:kern w:val="0"/>
          <w:szCs w:val="28"/>
        </w:rPr>
      </w:pPr>
      <w:r>
        <w:rPr>
          <w:rFonts w:hint="eastAsia" w:ascii="宋体" w:hAnsi="宋体" w:eastAsia="宋体"/>
          <w:bCs w:val="0"/>
          <w:color w:val="000000" w:themeColor="text1"/>
          <w:kern w:val="0"/>
          <w:szCs w:val="28"/>
        </w:rPr>
        <w:t>第四条　</w:t>
      </w:r>
      <w:r>
        <w:rPr>
          <w:rFonts w:hint="eastAsia" w:ascii="宋体" w:hAnsi="宋体" w:eastAsia="宋体"/>
          <w:b w:val="0"/>
          <w:bCs w:val="0"/>
          <w:color w:val="000000" w:themeColor="text1"/>
          <w:kern w:val="0"/>
          <w:szCs w:val="28"/>
        </w:rPr>
        <w:t>员工工作优异，具体形式如下：</w:t>
      </w:r>
    </w:p>
    <w:p>
      <w:pPr>
        <w:pStyle w:val="19"/>
        <w:tabs>
          <w:tab w:val="right" w:leader="dot" w:pos="8296"/>
        </w:tabs>
        <w:spacing w:line="480" w:lineRule="auto"/>
        <w:ind w:firstLine="480" w:firstLineChars="200"/>
        <w:rPr>
          <w:rFonts w:ascii="宋体" w:hAnsi="宋体" w:eastAsia="宋体"/>
          <w:b w:val="0"/>
          <w:bCs w:val="0"/>
          <w:color w:val="000000" w:themeColor="text1"/>
          <w:kern w:val="0"/>
          <w:szCs w:val="28"/>
        </w:rPr>
      </w:pPr>
      <w:r>
        <w:rPr>
          <w:rFonts w:hint="eastAsia" w:ascii="宋体" w:hAnsi="宋体" w:eastAsia="宋体"/>
          <w:b w:val="0"/>
          <w:bCs w:val="0"/>
          <w:color w:val="000000" w:themeColor="text1"/>
          <w:kern w:val="0"/>
          <w:szCs w:val="28"/>
        </w:rPr>
        <w:t>（一）个人具有典型模范形象，树立学习标杆，如：</w:t>
      </w:r>
    </w:p>
    <w:p>
      <w:pPr>
        <w:pStyle w:val="19"/>
        <w:tabs>
          <w:tab w:val="right" w:leader="dot" w:pos="8296"/>
        </w:tabs>
        <w:spacing w:line="480" w:lineRule="auto"/>
        <w:ind w:firstLine="480" w:firstLineChars="200"/>
        <w:rPr>
          <w:rFonts w:ascii="宋体" w:hAnsi="宋体" w:eastAsia="宋体"/>
          <w:b w:val="0"/>
          <w:bCs w:val="0"/>
          <w:color w:val="000000" w:themeColor="text1"/>
          <w:kern w:val="0"/>
          <w:szCs w:val="28"/>
        </w:rPr>
      </w:pPr>
      <w:r>
        <w:rPr>
          <w:rFonts w:hint="eastAsia" w:ascii="宋体" w:hAnsi="宋体" w:eastAsia="宋体"/>
          <w:b w:val="0"/>
          <w:bCs w:val="0"/>
          <w:color w:val="000000" w:themeColor="text1"/>
          <w:kern w:val="0"/>
          <w:szCs w:val="28"/>
        </w:rPr>
        <w:t>1.业务水平高、工作效率高、工作激情足，有极强的凝聚力和战斗力；</w:t>
      </w:r>
    </w:p>
    <w:p>
      <w:pPr>
        <w:pStyle w:val="19"/>
        <w:tabs>
          <w:tab w:val="right" w:leader="dot" w:pos="8296"/>
        </w:tabs>
        <w:spacing w:line="480" w:lineRule="auto"/>
        <w:ind w:firstLine="480" w:firstLineChars="200"/>
        <w:rPr>
          <w:rFonts w:ascii="宋体" w:hAnsi="宋体" w:eastAsia="宋体"/>
          <w:b w:val="0"/>
          <w:bCs w:val="0"/>
          <w:color w:val="000000" w:themeColor="text1"/>
          <w:kern w:val="0"/>
          <w:szCs w:val="28"/>
        </w:rPr>
      </w:pPr>
      <w:r>
        <w:rPr>
          <w:rFonts w:hint="eastAsia" w:ascii="宋体" w:hAnsi="宋体" w:eastAsia="宋体"/>
          <w:b w:val="0"/>
          <w:bCs w:val="0"/>
          <w:color w:val="000000" w:themeColor="text1"/>
          <w:kern w:val="0"/>
          <w:szCs w:val="28"/>
        </w:rPr>
        <w:t>2.工作成效显著高于同类或同级其他员工；</w:t>
      </w:r>
    </w:p>
    <w:p>
      <w:pPr>
        <w:pStyle w:val="19"/>
        <w:tabs>
          <w:tab w:val="right" w:leader="dot" w:pos="8296"/>
        </w:tabs>
        <w:spacing w:line="480" w:lineRule="auto"/>
        <w:ind w:firstLine="480" w:firstLineChars="200"/>
        <w:rPr>
          <w:rFonts w:ascii="宋体" w:hAnsi="宋体" w:eastAsia="宋体"/>
          <w:b w:val="0"/>
          <w:bCs w:val="0"/>
          <w:color w:val="000000" w:themeColor="text1"/>
          <w:kern w:val="0"/>
          <w:szCs w:val="28"/>
        </w:rPr>
      </w:pPr>
      <w:r>
        <w:rPr>
          <w:rFonts w:hint="eastAsia" w:ascii="宋体" w:hAnsi="宋体" w:eastAsia="宋体"/>
          <w:b w:val="0"/>
          <w:bCs w:val="0"/>
          <w:color w:val="000000" w:themeColor="text1"/>
          <w:kern w:val="0"/>
          <w:szCs w:val="28"/>
        </w:rPr>
        <w:t>3.个人能力明显促进基金会价值创造，给基金会的管理、技术带来新面貌、新气象等；</w:t>
      </w:r>
    </w:p>
    <w:p>
      <w:pPr>
        <w:pStyle w:val="19"/>
        <w:tabs>
          <w:tab w:val="right" w:leader="dot" w:pos="8296"/>
        </w:tabs>
        <w:spacing w:line="480" w:lineRule="auto"/>
        <w:ind w:firstLine="480" w:firstLineChars="200"/>
        <w:rPr>
          <w:rFonts w:ascii="宋体" w:hAnsi="宋体" w:eastAsia="宋体"/>
          <w:b w:val="0"/>
          <w:bCs w:val="0"/>
          <w:color w:val="000000" w:themeColor="text1"/>
          <w:kern w:val="0"/>
          <w:szCs w:val="28"/>
        </w:rPr>
      </w:pPr>
      <w:r>
        <w:rPr>
          <w:rFonts w:hint="eastAsia" w:ascii="宋体" w:hAnsi="宋体" w:eastAsia="宋体"/>
          <w:b w:val="0"/>
          <w:bCs w:val="0"/>
          <w:color w:val="000000" w:themeColor="text1"/>
          <w:kern w:val="0"/>
          <w:szCs w:val="28"/>
        </w:rPr>
        <w:t>4.其他与上述情形相当的行为或结果。</w:t>
      </w:r>
    </w:p>
    <w:p>
      <w:pPr>
        <w:pStyle w:val="19"/>
        <w:tabs>
          <w:tab w:val="right" w:leader="dot" w:pos="8296"/>
        </w:tabs>
        <w:spacing w:line="480" w:lineRule="auto"/>
        <w:ind w:firstLine="480" w:firstLineChars="200"/>
        <w:rPr>
          <w:rFonts w:ascii="宋体" w:hAnsi="宋体" w:eastAsia="宋体"/>
          <w:b w:val="0"/>
          <w:bCs w:val="0"/>
          <w:color w:val="000000" w:themeColor="text1"/>
          <w:kern w:val="0"/>
          <w:szCs w:val="28"/>
        </w:rPr>
      </w:pPr>
      <w:r>
        <w:rPr>
          <w:rFonts w:hint="eastAsia" w:ascii="宋体" w:hAnsi="宋体" w:eastAsia="宋体"/>
          <w:b w:val="0"/>
          <w:bCs w:val="0"/>
          <w:color w:val="000000" w:themeColor="text1"/>
          <w:kern w:val="0"/>
          <w:szCs w:val="28"/>
        </w:rPr>
        <w:t>（二）见义勇为，保护公共财产，预防或挽救事故有功，使本基金会和其他社会组织的利益免受损失，维护社会治安有显著功绩者。</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（三）对各类违反诚信廉正行为进行有效举报或追回经济损失的。</w:t>
      </w:r>
    </w:p>
    <w:p>
      <w:pPr>
        <w:pStyle w:val="8"/>
        <w:spacing w:before="340" w:after="0" w:line="578" w:lineRule="auto"/>
        <w:rPr>
          <w:b w:val="0"/>
          <w:bCs w:val="0"/>
          <w:color w:val="000000" w:themeColor="text1"/>
        </w:rPr>
      </w:pPr>
      <w:r>
        <w:rPr>
          <w:rStyle w:val="13"/>
          <w:rFonts w:hint="eastAsia" w:ascii="宋体" w:hAnsi="宋体" w:eastAsia="宋体"/>
          <w:b/>
          <w:bCs w:val="0"/>
          <w:color w:val="000000" w:themeColor="text1"/>
          <w:sz w:val="28"/>
          <w:szCs w:val="28"/>
        </w:rPr>
        <w:t>第三章 问责细则</w:t>
      </w:r>
    </w:p>
    <w:p>
      <w:pPr>
        <w:pStyle w:val="7"/>
        <w:shd w:val="clear" w:color="auto" w:fill="FFFFFF"/>
        <w:spacing w:before="0" w:beforeAutospacing="0" w:after="0" w:afterAutospacing="0" w:line="480" w:lineRule="auto"/>
        <w:ind w:firstLine="482" w:firstLineChars="200"/>
        <w:rPr>
          <w:rFonts w:ascii="宋体" w:hAnsi="宋体" w:eastAsia="宋体"/>
          <w:color w:val="000000" w:themeColor="text1"/>
          <w:sz w:val="24"/>
          <w:szCs w:val="28"/>
        </w:rPr>
      </w:pPr>
      <w:r>
        <w:rPr>
          <w:rFonts w:hint="eastAsia" w:ascii="宋体" w:hAnsi="宋体" w:eastAsia="宋体"/>
          <w:b/>
          <w:color w:val="000000" w:themeColor="text1"/>
          <w:sz w:val="24"/>
          <w:szCs w:val="28"/>
        </w:rPr>
        <w:t>第五条</w:t>
      </w:r>
      <w:r>
        <w:rPr>
          <w:rFonts w:ascii="宋体" w:hAnsi="宋体" w:eastAsia="宋体" w:cs="Calibri"/>
          <w:color w:val="000000" w:themeColor="text1"/>
          <w:sz w:val="24"/>
          <w:szCs w:val="28"/>
        </w:rPr>
        <w:t> </w:t>
      </w:r>
      <w:r>
        <w:rPr>
          <w:rFonts w:hint="eastAsia" w:ascii="宋体" w:hAnsi="宋体" w:eastAsia="宋体"/>
          <w:color w:val="000000" w:themeColor="text1"/>
          <w:sz w:val="24"/>
          <w:szCs w:val="28"/>
        </w:rPr>
        <w:t>员工发生下列行为的，视为轻微违反基金会规章制度行为（下称“轻微违规行为”），予以通报批评，视情节扣奖金500-1000元，造成基金会经济损失的应依法赔偿。</w:t>
      </w:r>
    </w:p>
    <w:p>
      <w:pPr>
        <w:pStyle w:val="7"/>
        <w:shd w:val="clear" w:color="auto" w:fill="FFFFFF"/>
        <w:spacing w:before="0" w:beforeAutospacing="0" w:after="0" w:afterAutospacing="0" w:line="480" w:lineRule="auto"/>
        <w:ind w:firstLine="360" w:firstLineChars="150"/>
        <w:rPr>
          <w:rFonts w:ascii="宋体" w:hAnsi="宋体" w:eastAsia="宋体"/>
          <w:color w:val="000000" w:themeColor="text1"/>
          <w:sz w:val="24"/>
          <w:szCs w:val="28"/>
        </w:rPr>
      </w:pPr>
      <w:r>
        <w:rPr>
          <w:rFonts w:hint="eastAsia" w:ascii="宋体" w:hAnsi="宋体" w:eastAsia="宋体"/>
          <w:bCs/>
          <w:color w:val="000000" w:themeColor="text1"/>
          <w:sz w:val="24"/>
          <w:szCs w:val="28"/>
        </w:rPr>
        <w:t>（一）</w:t>
      </w:r>
      <w:r>
        <w:rPr>
          <w:rFonts w:hint="eastAsia" w:ascii="宋体" w:hAnsi="宋体" w:eastAsia="宋体"/>
          <w:color w:val="000000" w:themeColor="text1"/>
          <w:sz w:val="24"/>
          <w:szCs w:val="28"/>
        </w:rPr>
        <w:t>轻微违反劳动纪律，具体形式如下：</w:t>
      </w:r>
    </w:p>
    <w:p>
      <w:pPr>
        <w:pStyle w:val="7"/>
        <w:shd w:val="clear" w:color="auto" w:fill="FFFFFF"/>
        <w:spacing w:before="0" w:beforeAutospacing="0" w:after="0" w:afterAutospacing="0" w:line="480" w:lineRule="auto"/>
        <w:ind w:left="440" w:leftChars="200"/>
        <w:rPr>
          <w:rFonts w:ascii="宋体" w:hAnsi="宋体" w:eastAsia="宋体"/>
          <w:color w:val="000000" w:themeColor="text1"/>
          <w:sz w:val="24"/>
          <w:szCs w:val="28"/>
        </w:rPr>
      </w:pPr>
      <w:r>
        <w:rPr>
          <w:rFonts w:ascii="宋体" w:hAnsi="宋体" w:eastAsia="宋体"/>
          <w:color w:val="000000" w:themeColor="text1"/>
          <w:sz w:val="24"/>
          <w:szCs w:val="28"/>
        </w:rPr>
        <w:t>1.</w:t>
      </w:r>
      <w:r>
        <w:rPr>
          <w:rFonts w:hint="eastAsia" w:ascii="宋体" w:hAnsi="宋体" w:eastAsia="宋体"/>
          <w:color w:val="000000" w:themeColor="text1"/>
          <w:sz w:val="24"/>
          <w:szCs w:val="28"/>
        </w:rPr>
        <w:t>转正人员旷工1个工作日；</w:t>
      </w:r>
    </w:p>
    <w:p>
      <w:pPr>
        <w:pStyle w:val="7"/>
        <w:shd w:val="clear" w:color="auto" w:fill="FFFFFF"/>
        <w:spacing w:before="0" w:beforeAutospacing="0" w:after="0" w:afterAutospacing="0" w:line="480" w:lineRule="auto"/>
        <w:ind w:left="440" w:leftChars="200"/>
        <w:rPr>
          <w:rFonts w:ascii="宋体" w:hAnsi="宋体" w:eastAsia="宋体"/>
          <w:color w:val="000000" w:themeColor="text1"/>
          <w:sz w:val="24"/>
          <w:szCs w:val="28"/>
        </w:rPr>
      </w:pPr>
      <w:r>
        <w:rPr>
          <w:rFonts w:hint="eastAsia" w:ascii="宋体" w:hAnsi="宋体" w:eastAsia="宋体"/>
          <w:color w:val="000000" w:themeColor="text1"/>
          <w:sz w:val="24"/>
          <w:szCs w:val="28"/>
        </w:rPr>
        <w:t>2.个人仪容仪表、言行举止不符合基金会规定；</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3.未经请假（无故）不参加基金会安排的常规培训、会议；</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4.工作时间做与工作无关的事情（如炒股、看视频、打游戏等）、在工作场合喧哗大闹、在禁烟区吸烟、酒后上岗（因工作需要除外）；</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5.参加基金会考试、考评有作弊行为的；</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6.在基金会非指定区域停放交通工具，经督改后仍不纠正；</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7.月报、工作总结、计划、绩效等经督促后仍延迟完成；</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8.非紧急情况下拉响紧急警报装置；</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9.在办公室电脑上擅自安装与工作无关的软件或硬件；</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10.未经批准，使用办公室配置的电脑、邮箱或办公系统等从事私人事务；</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11.未经批准，私自保存基金会内部公开信息至私人存储设备及存储应用；</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12.工作中造成基金会财产不必要的浪费或损失；</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13.非因不可抗力因素遗失基金会文件、财物、资料，尚未造成损失或负面影响；</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14.其他基金会认为的轻微违反劳动纪律的行为。</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bCs/>
          <w:color w:val="000000" w:themeColor="text1"/>
          <w:sz w:val="24"/>
          <w:szCs w:val="28"/>
        </w:rPr>
        <w:t>（二）</w:t>
      </w:r>
      <w:r>
        <w:rPr>
          <w:rFonts w:hint="eastAsia" w:ascii="宋体" w:hAnsi="宋体" w:eastAsia="宋体"/>
          <w:color w:val="000000" w:themeColor="text1"/>
          <w:sz w:val="24"/>
          <w:szCs w:val="28"/>
        </w:rPr>
        <w:t>轻微失信行为，具体形式如下：</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1.员工本人或利用其亲属、朋友、客户等，索取或收受与工作或业务相关人的贿赂，包括但不限于礼品、现金、消费卡/券、有价证券、股权等财产性利益，金额累计达到500元（含）不足1000元的；</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2.员工本人或利用其亲属、朋友、客户等私下免费或低价接受可能影响公正交易的宴请、旅游、唱歌或棋牌娱乐活动等消费或服务，金额累计达到500元（含）不足1000元的；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3.员工本人或利用其亲属、朋友、客户等以借用、租用等名义与供应商、客户等发生金钱、房屋、交通工具和其他贵重物品往来，要求、接受供应商、客户等为其个人事务提供其他帮助或便利，金额累计达到500元（含）不足1000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4.安排亲属、朋友、客户等为基金会提供各类不公允溢价服务，金额累计达到500元（含）不足1000元的；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5.通过提供虚假发票、多开发票虚列差旅费、业务招待费或其他费用等方式进行报销，金额累计达到500元（含）不足1000元的；</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6.未经审批或违反基金会制度利用公款吃喝旅游，金额累计达到500元（含）不足1000元的；</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7.未按基金会规定私自处置基金会废旧物资，金额累计达到500元（含）不足1000元的；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8.挪用基金会资金额累计达到500元（含）不足1000元的；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9.擅自毁坏、侵占、偷盗基金会或他人财物、资料、设备、器材、原料等，金额累计达到500元（含）不足1000元的；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10.违反信息安全管理规定，给基金会造成经济损失金额累计达到500元（含）不足1000元的；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11.其他窃取、偷盗、职务侵占、挪用资金、受贿等行为，涉事金额累计达到500元（含）不足1000元的；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12.其他基金会认为的轻微失信的行为。</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bCs/>
          <w:color w:val="000000" w:themeColor="text1"/>
          <w:sz w:val="24"/>
          <w:szCs w:val="28"/>
        </w:rPr>
        <w:t>（三）</w:t>
      </w:r>
      <w:r>
        <w:rPr>
          <w:rFonts w:hint="eastAsia" w:ascii="宋体" w:hAnsi="宋体" w:eastAsia="宋体"/>
          <w:color w:val="000000" w:themeColor="text1"/>
          <w:sz w:val="24"/>
          <w:szCs w:val="28"/>
        </w:rPr>
        <w:t>其他行为：</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1.出现赌博、无理取闹、侮辱、谩骂、打架斗殴、骚扰、威胁他人，尚未造成损失或负面影响；</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2.其他基金会认为的轻微违背职业道德、社会公德（公序良俗）、违背法律法规，尚未造成损失或负面影响的行为。</w:t>
      </w:r>
    </w:p>
    <w:p>
      <w:pPr>
        <w:pStyle w:val="7"/>
        <w:shd w:val="clear" w:color="auto" w:fill="FFFFFF"/>
        <w:spacing w:before="0" w:beforeAutospacing="0" w:after="0" w:afterAutospacing="0" w:line="480" w:lineRule="auto"/>
        <w:ind w:firstLine="482" w:firstLineChars="200"/>
        <w:rPr>
          <w:rFonts w:ascii="宋体" w:hAnsi="宋体" w:eastAsia="宋体"/>
          <w:color w:val="000000" w:themeColor="text1"/>
          <w:sz w:val="24"/>
          <w:szCs w:val="28"/>
        </w:rPr>
      </w:pPr>
      <w:r>
        <w:rPr>
          <w:rFonts w:hint="eastAsia" w:ascii="宋体" w:hAnsi="宋体" w:eastAsia="宋体"/>
          <w:b/>
          <w:color w:val="000000" w:themeColor="text1"/>
          <w:sz w:val="24"/>
          <w:szCs w:val="28"/>
        </w:rPr>
        <w:t>第六条</w:t>
      </w:r>
      <w:r>
        <w:rPr>
          <w:rFonts w:ascii="宋体" w:hAnsi="宋体" w:eastAsia="宋体" w:cs="Calibri"/>
          <w:color w:val="000000" w:themeColor="text1"/>
          <w:sz w:val="24"/>
          <w:szCs w:val="28"/>
        </w:rPr>
        <w:t> </w:t>
      </w:r>
      <w:r>
        <w:rPr>
          <w:rFonts w:hint="eastAsia" w:ascii="宋体" w:hAnsi="宋体" w:eastAsia="宋体"/>
          <w:color w:val="000000" w:themeColor="text1"/>
          <w:sz w:val="24"/>
          <w:szCs w:val="28"/>
        </w:rPr>
        <w:t>员工发生下列行为的，视为一般违反基金会规章制度行为（下称“一般违规行为”），予以通报批评，同时视为无法胜任工作，基金会有权对其予以调岗或降职降薪（降薪幅度不低于年总收入的15%），视情节扣奖金1000-5000元；在基金会官网上进行不少于1年的曝光；造成基金会经济损失的应依法赔偿。</w:t>
      </w:r>
    </w:p>
    <w:p>
      <w:pPr>
        <w:pStyle w:val="7"/>
        <w:shd w:val="clear" w:color="auto" w:fill="FFFFFF"/>
        <w:spacing w:before="0" w:beforeAutospacing="0" w:after="0" w:afterAutospacing="0" w:line="480" w:lineRule="auto"/>
        <w:ind w:firstLine="400" w:firstLineChars="200"/>
        <w:rPr>
          <w:rFonts w:ascii="宋体" w:hAnsi="宋体" w:eastAsia="宋体"/>
          <w:color w:val="000000" w:themeColor="text1"/>
          <w:sz w:val="24"/>
          <w:szCs w:val="28"/>
        </w:rPr>
      </w:pPr>
      <w:r>
        <w:rPr>
          <w:rFonts w:hint="eastAsia"/>
          <w:color w:val="000000" w:themeColor="text1"/>
        </w:rPr>
        <w:t xml:space="preserve"> </w:t>
      </w:r>
      <w:r>
        <w:rPr>
          <w:rFonts w:hint="eastAsia" w:ascii="宋体" w:hAnsi="宋体" w:eastAsia="宋体"/>
          <w:bCs/>
          <w:color w:val="000000" w:themeColor="text1"/>
          <w:sz w:val="24"/>
          <w:szCs w:val="28"/>
        </w:rPr>
        <w:t>（一）</w:t>
      </w:r>
      <w:r>
        <w:rPr>
          <w:rFonts w:hint="eastAsia" w:ascii="宋体" w:hAnsi="宋体" w:eastAsia="宋体"/>
          <w:color w:val="000000" w:themeColor="text1"/>
          <w:sz w:val="24"/>
          <w:szCs w:val="28"/>
        </w:rPr>
        <w:t>一般违反劳动纪律，具体形式如下：</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ascii="宋体" w:hAnsi="宋体" w:eastAsia="宋体"/>
          <w:color w:val="000000" w:themeColor="text1"/>
          <w:sz w:val="24"/>
          <w:szCs w:val="28"/>
        </w:rPr>
        <w:t>1.</w:t>
      </w:r>
      <w:r>
        <w:rPr>
          <w:rFonts w:hint="eastAsia" w:ascii="宋体" w:hAnsi="宋体" w:eastAsia="宋体"/>
          <w:color w:val="000000" w:themeColor="text1"/>
          <w:sz w:val="24"/>
          <w:szCs w:val="28"/>
        </w:rPr>
        <w:t>试用期旷工0.5个工作日，转正人员旷工2个工作日及以上或一年内累计旷工3个工作日及以上；</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2.未经允许在基金会散发传单、请愿书或张贴标语；</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3.在特殊工作场所或仓库等禁烟区内吸烟或引火（或指使他人引火）；</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4.所负责的各类业务（含线上、线下各渠道及形式，以及配套的信息系统、程序等，下同）操作管理制度、规范不完整甚至缺失的；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5.未按制度流程要求标准作业，导致责任不明或缺失、信息不全不准、操作偏差或失误、信息系统及程序出错，执行不力的；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6.业务开展过程中监管执行不力；审核把关不严、不及时；审核错误或决策失误的；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7.故意拒绝或拖延提供与各项工作有关的资料；提供的资料不真实、不完整的；拒绝接受、干预或阻碍正常开展工作的；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8.工作不负责任，找各种理由推脱或者观望，未依照规定履职，逃避责任的；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9.抵制、拒不执行基金会或主管上级正当安排的工作；</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10.未经批准，私自保存基金会秘密信息至私人存储设备及存储应用；私自安装基金会明确禁止的高风险、不合规软件；员工擅自修改配置或卸载办公终端上基金会统一安装部署的安全软件；员工使用除基金会邮箱以外的私人邮箱或使用非基金会允许的即时通讯软件发送基金会秘密信息。 </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11.非因不可抗力因素遗失基金会文件、财物、资料，造成5000元以下损失或较小负面影响；</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12.其他基金会认为的一般违反劳动纪律的行为。</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bCs/>
          <w:color w:val="000000" w:themeColor="text1"/>
          <w:sz w:val="24"/>
          <w:szCs w:val="28"/>
        </w:rPr>
        <w:t>（二）</w:t>
      </w:r>
      <w:r>
        <w:rPr>
          <w:rFonts w:hint="eastAsia" w:ascii="宋体" w:hAnsi="宋体" w:eastAsia="宋体"/>
          <w:color w:val="000000" w:themeColor="text1"/>
          <w:sz w:val="24"/>
          <w:szCs w:val="28"/>
        </w:rPr>
        <w:t>一般失信行为，具体形式如下：</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1.员工本人或利用其亲属、朋友、客户等，索取或收受与工作或业务相关人的贿赂，包括但不限于礼品、现金、消费卡/券、有价证券、股权等财产性利益，金额累计达到1000元（含）不足5000元的；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2.员工本人或利用其亲属、朋友、客户等私下免费或低价接受可能影响公正交易的宴请、旅游、唱歌或棋牌娱乐活动等消费或服务，金额累计达到1000元（含）不足5000元的；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3.员工本人或利用其亲属、朋友、客户等以借用、租用等名义与供应商、客户等发生金钱、房屋、交通工具和其他贵重物品往来，要求、接受供应商、客户等为其个人事务提供其他帮助或便利，金额累计达到1000元（含）不足5000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4.安排亲属、朋友、客户等为基金会提供各类不公允溢价服务，金额累计达到1000元（含）不足5000元的；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5.将本应该直接向供应商采购的产品，通过第三方采购，从中获利或损害基金会利益或谋取其他利益。金额累计达到1000元（含）不足5000元的；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6.通过提供虚假发票、多开发票虚列差旅费、业务招待费或其他费用等方式进行报销，金额累计达到1000元（含）不足5000元的；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7.未经审批或违反基金会制度利用公款吃喝旅游，金额累计达到1000元（含）不足5000元的；</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8.未按基金会规定私自处置基金会废旧物资，金额累计达到1000元（含）不足5000元的；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9.挪用基金会资金累计达到1000元（含）不足5000元的；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10.擅自毁坏、侵占、偷盗基金会或他人财物、资料、设备、器材、原料等，金额累计达到1000元（含）不足5000元的；</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11.捡拾基金会或他人财物匿而不报或据为己有，金额累计不足5000元以下的；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12.违反信息安全管理规定，损害基金会声誉或造成经济损失累计达到1000元（含）不足5000元的；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13.严重失职、营私舞弊，给基金会造成经济损失5万以下。</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14.其他舞弊、窃取、偷盗、职务侵占、挪用资金、受贿等行为，涉事金额累计达到1000元（含）不足5000元的；</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15.其他基金会认为的一般失信的行为。</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w:t>
      </w:r>
      <w:r>
        <w:rPr>
          <w:rFonts w:hint="eastAsia" w:ascii="宋体" w:hAnsi="宋体" w:eastAsia="宋体"/>
          <w:bCs/>
          <w:color w:val="000000" w:themeColor="text1"/>
          <w:sz w:val="24"/>
          <w:szCs w:val="28"/>
        </w:rPr>
        <w:t>（三）</w:t>
      </w:r>
      <w:r>
        <w:rPr>
          <w:rFonts w:hint="eastAsia" w:ascii="宋体" w:hAnsi="宋体" w:eastAsia="宋体"/>
          <w:color w:val="000000" w:themeColor="text1"/>
          <w:sz w:val="24"/>
          <w:szCs w:val="28"/>
        </w:rPr>
        <w:t>其他行为：</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1.出现赌博、无理取闹、侮辱、谩骂、打架斗殴、骚扰、威胁他人，给基金会造成损失或负面影响；</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2.有两次及以上轻微违规行为的，按一般违规行为问责；</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3.其他基金会认为的一般违背职业道德、社会公德（公序良俗）、违背法律法规，给基金会造成损失或负面影响的行为。</w:t>
      </w:r>
    </w:p>
    <w:p>
      <w:pPr>
        <w:pStyle w:val="7"/>
        <w:shd w:val="clear" w:color="auto" w:fill="FFFFFF"/>
        <w:spacing w:before="0" w:beforeAutospacing="0" w:after="0" w:afterAutospacing="0" w:line="480" w:lineRule="auto"/>
        <w:ind w:firstLine="482" w:firstLineChars="200"/>
        <w:rPr>
          <w:rFonts w:ascii="宋体" w:hAnsi="宋体" w:eastAsia="宋体"/>
          <w:color w:val="000000" w:themeColor="text1"/>
          <w:sz w:val="24"/>
          <w:szCs w:val="28"/>
        </w:rPr>
      </w:pPr>
      <w:r>
        <w:rPr>
          <w:rFonts w:hint="eastAsia" w:ascii="宋体" w:hAnsi="宋体" w:eastAsia="宋体"/>
          <w:b/>
          <w:color w:val="000000" w:themeColor="text1"/>
          <w:sz w:val="24"/>
          <w:szCs w:val="28"/>
        </w:rPr>
        <w:t>第七条</w:t>
      </w:r>
      <w:r>
        <w:rPr>
          <w:rFonts w:ascii="宋体" w:hAnsi="宋体" w:eastAsia="宋体" w:cs="Calibri"/>
          <w:color w:val="000000" w:themeColor="text1"/>
          <w:sz w:val="24"/>
          <w:szCs w:val="28"/>
        </w:rPr>
        <w:t> </w:t>
      </w:r>
      <w:r>
        <w:rPr>
          <w:rFonts w:hint="eastAsia" w:ascii="宋体" w:hAnsi="宋体" w:eastAsia="宋体"/>
          <w:color w:val="000000" w:themeColor="text1"/>
          <w:sz w:val="24"/>
          <w:szCs w:val="28"/>
        </w:rPr>
        <w:t>员工发生下列行为的，属于《劳动合同法》第三十九条第（二）项规定的严重违反用人单位的规章制度的情形（下称“严重违规行为”），基金会有权立即解除与员工的劳动合同，视情节扣奖金5000元及以上（上限为奖金的100%），在基金会官网上进行不少于3年的曝光；造成基金会经济损失的应依法赔偿；员工行为构成犯罪的，依法移送司法机关处理。</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bCs/>
          <w:color w:val="000000" w:themeColor="text1"/>
          <w:sz w:val="24"/>
          <w:szCs w:val="28"/>
        </w:rPr>
        <w:t>（一）</w:t>
      </w:r>
      <w:r>
        <w:rPr>
          <w:rFonts w:hint="eastAsia" w:ascii="宋体" w:hAnsi="宋体" w:eastAsia="宋体"/>
          <w:color w:val="000000" w:themeColor="text1"/>
          <w:sz w:val="24"/>
          <w:szCs w:val="28"/>
        </w:rPr>
        <w:t>严重违反劳动纪律，具体形式如下：</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1.试用期旷工1个工作日，转正人员连续旷工3个工作日及以上或一年内累计旷工5个工作日及以上；</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2.伪造、私刻或盗用基金会印章或各类印鉴；</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3.本人或教唆他人罢工、怠工等影响基金会正常秩序的行为；</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4.基金会内部聚餐、业务接待后，存在酒驾、醉驾行为；</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5.未经批准，超额发放薪酬福利；</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6.对基金会领导、同事及其他相关人员进行恐吓、威胁、诽谤、侮辱、诬告陷害等；</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7.因基金会组织架构及职责、工作要求及考核标准等发生变化而需要调整工作岗位（职责）、薪酬结构、考核方案，基金会已与个人平等协商调整，但个人消极怠工或拒绝接受任何调整；</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8.未经批准，擅自对外部相关部门或个人提供数据信息，或以基金会名义在各类媒体上发表意见与消息；</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9.明哲保身，对他人损害基金会利益和形象的行为不及时制止和举报，致使基金会遭受重大损失；</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10.在执行基金会文件和指示精神上弄虚作假、阳奉阴违；</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11.违反规章制度，参与对基金会有现实或潜在危害的行为；</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12.恶意破坏基金会网络、信息系统和信息设备（如传播恶意软件、私自剪断网线、破坏交换机等）；盗用或未经批准使用他人的权限在业务系统上访问、使用或处理业务信息，或将自己的业务系统权限随意授给他人使用；未经批准私自进入基金会敏感区域（如绝密资料存放区域）；</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13.未经批准，私自保存基金会机密或绝密数据至私人存储设备及存储应用；员工使用除基金会邮箱以外的私人邮箱或使用非基金会允许的即时通讯软件发送基金会机密或绝密信息；</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14.非因不可抗力因素遗失基金会文件、财物、资料，造成5000元（含）以上损失或较大负面影响；</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15.其他基金会认为的严重违反劳动纪律的行为。</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bCs/>
          <w:color w:val="000000" w:themeColor="text1"/>
          <w:sz w:val="24"/>
          <w:szCs w:val="28"/>
        </w:rPr>
        <w:t>（二）</w:t>
      </w:r>
      <w:r>
        <w:rPr>
          <w:rFonts w:hint="eastAsia" w:ascii="宋体" w:hAnsi="宋体" w:eastAsia="宋体"/>
          <w:color w:val="000000" w:themeColor="text1"/>
          <w:sz w:val="24"/>
          <w:szCs w:val="28"/>
        </w:rPr>
        <w:t>严重失信行为，具体形式如下：</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1.有冒功、揽功、抢功行为之一的；</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2.对下属的工作评价标准要求过低；在荣誉、利益面前不顾实际给予下属特殊“照顾”；故意违背事实，过低、过高给他人打分评价；</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3.拉帮结派、挑拨离间、搞小团体小山头；或随意给人打板子，扣帽子，抓辫子；</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4.弄虚作假，在各类合同、报告、报表、记录、单据、票据、病休证明、业绩资料、考勤等文件上故意造假，包括伪造他人签字或未经授权代替他人签字；</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5.把大金额采购故意拆分成小金额采购，逃避采购审批和监督；</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6.在询价或供应商审核评定过程中，隐瞒事实真相，弄虚作假；</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7.违反基金会对外付款承诺，无故拖欠供应商等应付款项；</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8.在采购、仓储、检验、运输等过程中，以次充好；</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9.违反财务制度，私开银行账户、私设小金库/账外账、公款私存私放；</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10.冒用基金会名义或超越授权，从事对外投资、为他人提供担保、出借资金等其他商业行为；</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11.未经许可将基金会的成本资料、财务资料、项目规划方案、招投标报价、价格信息、重要客户信息、内部文件、内部制度、流程等资料私自提供或出售给外部单位或个人；</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12.故意歪曲事实，损害、诋毁基金会品牌和形象；制造、传播、散布有损基金会或其他员工声誉及财产的谣言或不当言论；</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 xml:space="preserve">13.未经许可使用、转让、赠送、出售或侵害、偷盗基金会注册或未注册的商标、申请或未申请的专利和版权等基金会知识产权及商业秘密；泄露基金会技术或其他重要商业机密； </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14.违反基金会薪酬保密原则，泄漏薪资（无论是员工本人或他人信息）或多次打探的；</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15.利用职权或便利条件以明显高于内部同等岗位的薪酬安排家人、亲戚、朋友、客户在基金会内或客户处工作；</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16.入职或向基金会推荐人才时，隐瞒、虚报或伪造学历、工作履历等重要人事信息、其他信息；</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17.未经同意，受聘于第三方；或私自在与基金会有利益、业务关联的单位（如供应商、客户、竞争对手等）兼职、持有股份（含间接持股）、合作、联营、代理、提供咨询或顾问指导等；</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18.未经批准，员工作为其他基金会股东、董事、监事或间接投资人的单位与基金会发生业务交易损害基金会利益的；</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19.携带危险品、违禁药品等进入基金会或知情不报，给基金会和他人造成损害或带来严重危险隐患；</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20.出现问题、事故或重大纰漏（如消防、违法犯罪案件、重大损失、工伤、伤亡、集体或非正常上访等），故意隐瞒或拖延上报；</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21.在项目申报及项目实施中虚报项目实际价值给基金会造成损失的；</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22.在教科研等领域存在剽窃、抄袭等学术造假行为的；</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23.未经批准，为个人利益而使用、出借、抵押、转让、交换基金会的信息设备等资源；</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24.员工本人或利用其亲属、朋友、客户等，索取或收受与工作或业务相关人的贿赂，包括但不限于礼品、现金、消费卡/券、有价证券、股权等财产性利益，金额累计达到5000元（含）以上；</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25.员工本人或利用其亲属、朋友、客户等私下免费或低价接受可能影响公正交易的宴请、旅游、唱歌或棋牌娱乐活动等消费或服务，金额累计达到5000元（含）以上；</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26.员工本人或利用其亲属、朋友、客户等以借用、租用等名义与供应商、客户等发生金钱、房屋、交通工具和其他贵重物品往来，要求、接受供应商、客户等为其个人事务提供其他帮助或便利，金额累计达到5000元（含）以上；</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27.安排亲属、朋友、客户等为基金会提供各类不公允溢价服务，金额累计达到5000元（含）以上；</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28.将本应该直接销售给基金会客户的产品，先销售给第三方，再由第三方销售给基金会客户；或者本应直接向供应商采购的产品，通过第三方采购；或者利用基金会房屋租借/转租、转售等业务从中获利或损害基金会利益或谋取其他利益。金额累计达到5000元（含）以上；</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29.通过提供虚假发票、多开发票虚列差旅费、业务招待费或其他费用等方式进行报销，金额累计达到5000元（含）以上；</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30.未经审批或违反基金会制度利用公款吃喝旅游，金额累计达到5000元（含）以上；</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31.未按基金会规定私自处置基金会废旧物资，金额累计达到5000元（含）以上；</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32.挪用基金会资金累计达到5000元（含）以上；</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33.擅自涂改、毁坏、侵占、偷盗基金会或他人财物、文件、资料、设备、器材、原料等，金额累计达到5000元（含）以上；</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 xml:space="preserve">34.捡拾基金会或他人财物匿而不报或据为己有，金额累计达到5000元（含）以上； </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35.违反信息安全管理规定，严重损害基金会声誉或造成经济损失，金额累计达到5000元（含）以上；</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36.严重失职、营私舞弊，给基金会造成经济损失5万及以上；</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37.其他舞弊、窃取、偷盗、职务侵占、挪用资金、受贿等行为，涉事金额累计达到5000元（含）以上的；</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38.其他基金会认为的严重失信的行为。</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bCs/>
          <w:color w:val="000000" w:themeColor="text1"/>
          <w:sz w:val="24"/>
          <w:szCs w:val="28"/>
        </w:rPr>
        <w:t>（三）</w:t>
      </w:r>
      <w:r>
        <w:rPr>
          <w:rFonts w:hint="eastAsia" w:ascii="宋体" w:hAnsi="宋体" w:eastAsia="宋体"/>
          <w:color w:val="000000" w:themeColor="text1"/>
          <w:sz w:val="24"/>
          <w:szCs w:val="28"/>
        </w:rPr>
        <w:t>其他行为：</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1.因触犯法律法规受到国家机关行政处罚的；</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2.违背职业道德、社会公德（公序良俗）等造成社会不良影响；</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3.有两次及以上一般违规行为的，按严重违规行为问责；</w:t>
      </w:r>
    </w:p>
    <w:p>
      <w:pPr>
        <w:pStyle w:val="7"/>
        <w:shd w:val="clear" w:color="auto" w:fill="FFFFFF"/>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4.其他基金会认为的严重违背职业道德、社会公德（公序良俗），对社会造成不良影响的行为。</w:t>
      </w:r>
    </w:p>
    <w:p>
      <w:pPr>
        <w:pStyle w:val="8"/>
        <w:spacing w:before="340" w:after="0" w:line="578" w:lineRule="auto"/>
        <w:rPr>
          <w:rStyle w:val="13"/>
          <w:rFonts w:ascii="宋体" w:hAnsi="宋体" w:eastAsia="宋体"/>
          <w:b/>
          <w:bCs w:val="0"/>
          <w:color w:val="000000" w:themeColor="text1"/>
          <w:sz w:val="28"/>
          <w:szCs w:val="28"/>
        </w:rPr>
      </w:pPr>
      <w:r>
        <w:rPr>
          <w:rStyle w:val="13"/>
          <w:rFonts w:hint="eastAsia" w:ascii="宋体" w:hAnsi="宋体" w:eastAsia="宋体"/>
          <w:b/>
          <w:bCs w:val="0"/>
          <w:color w:val="000000" w:themeColor="text1"/>
          <w:sz w:val="28"/>
          <w:szCs w:val="28"/>
        </w:rPr>
        <w:t>第四章</w:t>
      </w:r>
      <w:r>
        <w:rPr>
          <w:rStyle w:val="13"/>
          <w:rFonts w:ascii="宋体" w:hAnsi="宋体" w:eastAsia="宋体"/>
          <w:b/>
          <w:bCs w:val="0"/>
          <w:color w:val="000000" w:themeColor="text1"/>
          <w:sz w:val="28"/>
          <w:szCs w:val="28"/>
        </w:rPr>
        <w:t xml:space="preserve"> </w:t>
      </w:r>
      <w:r>
        <w:rPr>
          <w:rStyle w:val="13"/>
          <w:rFonts w:hint="eastAsia" w:ascii="宋体" w:hAnsi="宋体" w:eastAsia="宋体"/>
          <w:b/>
          <w:bCs w:val="0"/>
          <w:color w:val="000000" w:themeColor="text1"/>
          <w:sz w:val="28"/>
          <w:szCs w:val="28"/>
        </w:rPr>
        <w:t>管理人员责任追究</w:t>
      </w:r>
    </w:p>
    <w:p>
      <w:pPr>
        <w:pStyle w:val="7"/>
        <w:shd w:val="clear" w:color="auto" w:fill="FFFFFF"/>
        <w:spacing w:before="0" w:beforeAutospacing="0" w:after="0" w:afterAutospacing="0" w:line="480" w:lineRule="auto"/>
        <w:ind w:firstLine="482" w:firstLineChars="200"/>
        <w:rPr>
          <w:rFonts w:ascii="宋体" w:hAnsi="宋体" w:eastAsia="宋体"/>
          <w:color w:val="000000" w:themeColor="text1"/>
          <w:sz w:val="24"/>
          <w:szCs w:val="28"/>
        </w:rPr>
      </w:pPr>
      <w:r>
        <w:rPr>
          <w:rFonts w:hint="eastAsia" w:ascii="宋体" w:hAnsi="宋体" w:eastAsia="宋体"/>
          <w:b/>
          <w:color w:val="000000" w:themeColor="text1"/>
          <w:sz w:val="24"/>
          <w:szCs w:val="28"/>
        </w:rPr>
        <w:t>第八条</w:t>
      </w:r>
      <w:r>
        <w:rPr>
          <w:rFonts w:ascii="宋体" w:hAnsi="宋体" w:eastAsia="宋体" w:cs="Calibri"/>
          <w:color w:val="000000" w:themeColor="text1"/>
          <w:sz w:val="24"/>
          <w:szCs w:val="28"/>
        </w:rPr>
        <w:t> </w:t>
      </w:r>
      <w:r>
        <w:rPr>
          <w:rFonts w:hint="eastAsia" w:ascii="宋体" w:hAnsi="宋体" w:eastAsia="宋体"/>
          <w:color w:val="000000" w:themeColor="text1"/>
          <w:sz w:val="24"/>
          <w:szCs w:val="28"/>
        </w:rPr>
        <w:t>如管理人员出现需问责的情形，情节严重者追究秘书长、理事长管理责任。</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1701"/>
        <w:gridCol w:w="1917"/>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88" w:type="dxa"/>
            <w:vAlign w:val="center"/>
          </w:tcPr>
          <w:p>
            <w:pPr>
              <w:pStyle w:val="22"/>
              <w:spacing w:line="360" w:lineRule="auto"/>
              <w:jc w:val="center"/>
              <w:rPr>
                <w:rFonts w:ascii="宋体" w:hAnsi="宋体" w:eastAsia="宋体" w:cs="宋体"/>
                <w:kern w:val="0"/>
              </w:rPr>
            </w:pPr>
            <w:r>
              <w:rPr>
                <w:rFonts w:hint="eastAsia" w:ascii="宋体" w:hAnsi="宋体" w:eastAsia="宋体" w:cs="宋体"/>
                <w:kern w:val="0"/>
              </w:rPr>
              <w:t>对应</w:t>
            </w:r>
          </w:p>
          <w:p>
            <w:pPr>
              <w:pStyle w:val="22"/>
              <w:spacing w:line="360" w:lineRule="auto"/>
              <w:jc w:val="center"/>
              <w:rPr>
                <w:rFonts w:ascii="宋体" w:hAnsi="宋体" w:eastAsia="宋体" w:cs="宋体"/>
                <w:b w:val="0"/>
                <w:kern w:val="0"/>
              </w:rPr>
            </w:pPr>
            <w:r>
              <w:rPr>
                <w:rFonts w:hint="eastAsia" w:ascii="宋体" w:hAnsi="宋体" w:eastAsia="宋体" w:cs="宋体"/>
                <w:kern w:val="0"/>
              </w:rPr>
              <w:t>人员</w:t>
            </w:r>
          </w:p>
        </w:tc>
        <w:tc>
          <w:tcPr>
            <w:tcW w:w="1701" w:type="dxa"/>
            <w:vAlign w:val="center"/>
          </w:tcPr>
          <w:p>
            <w:pPr>
              <w:pStyle w:val="22"/>
              <w:spacing w:line="360" w:lineRule="auto"/>
              <w:jc w:val="center"/>
              <w:rPr>
                <w:rFonts w:ascii="宋体" w:hAnsi="宋体" w:eastAsia="宋体" w:cs="宋体"/>
                <w:b w:val="0"/>
                <w:kern w:val="0"/>
              </w:rPr>
            </w:pPr>
            <w:r>
              <w:rPr>
                <w:rFonts w:hint="eastAsia" w:ascii="宋体" w:hAnsi="宋体" w:eastAsia="宋体" w:cs="宋体"/>
                <w:kern w:val="0"/>
              </w:rPr>
              <w:t>具体释义</w:t>
            </w:r>
          </w:p>
        </w:tc>
        <w:tc>
          <w:tcPr>
            <w:tcW w:w="1701" w:type="dxa"/>
            <w:vAlign w:val="center"/>
          </w:tcPr>
          <w:p>
            <w:pPr>
              <w:pStyle w:val="22"/>
              <w:spacing w:line="360" w:lineRule="auto"/>
              <w:jc w:val="center"/>
              <w:rPr>
                <w:rFonts w:ascii="宋体" w:hAnsi="宋体" w:eastAsia="宋体" w:cs="宋体"/>
                <w:b w:val="0"/>
                <w:kern w:val="0"/>
              </w:rPr>
            </w:pPr>
            <w:r>
              <w:rPr>
                <w:rFonts w:hint="eastAsia" w:ascii="宋体" w:hAnsi="宋体" w:eastAsia="宋体" w:cs="宋体"/>
                <w:kern w:val="0"/>
              </w:rPr>
              <w:t>惩处条件</w:t>
            </w:r>
          </w:p>
        </w:tc>
        <w:tc>
          <w:tcPr>
            <w:tcW w:w="1917" w:type="dxa"/>
            <w:vAlign w:val="center"/>
          </w:tcPr>
          <w:p>
            <w:pPr>
              <w:spacing w:line="360" w:lineRule="auto"/>
              <w:jc w:val="center"/>
              <w:rPr>
                <w:rFonts w:ascii="宋体" w:hAnsi="宋体" w:eastAsia="宋体" w:cs="宋体"/>
                <w:b/>
                <w:bCs/>
                <w:sz w:val="21"/>
                <w:szCs w:val="21"/>
              </w:rPr>
            </w:pPr>
            <w:r>
              <w:rPr>
                <w:rFonts w:hint="eastAsia" w:ascii="宋体" w:hAnsi="宋体" w:eastAsia="宋体" w:cs="宋体"/>
                <w:b/>
                <w:bCs/>
                <w:sz w:val="21"/>
                <w:szCs w:val="21"/>
              </w:rPr>
              <w:t>经济赔偿</w:t>
            </w:r>
          </w:p>
        </w:tc>
        <w:tc>
          <w:tcPr>
            <w:tcW w:w="0" w:type="auto"/>
            <w:vAlign w:val="center"/>
          </w:tcPr>
          <w:p>
            <w:pPr>
              <w:pStyle w:val="22"/>
              <w:spacing w:line="360" w:lineRule="auto"/>
              <w:jc w:val="center"/>
              <w:rPr>
                <w:rFonts w:ascii="宋体" w:hAnsi="宋体" w:eastAsia="宋体" w:cs="宋体"/>
                <w:b w:val="0"/>
                <w:kern w:val="0"/>
              </w:rPr>
            </w:pPr>
            <w:r>
              <w:rPr>
                <w:rFonts w:hint="eastAsia" w:ascii="宋体" w:hAnsi="宋体" w:eastAsia="宋体" w:cs="宋体"/>
                <w:kern w:val="0"/>
              </w:rPr>
              <w:t>问责等级和措施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988" w:type="dxa"/>
            <w:vAlign w:val="center"/>
          </w:tcPr>
          <w:p>
            <w:pPr>
              <w:pStyle w:val="22"/>
              <w:spacing w:line="360" w:lineRule="auto"/>
              <w:jc w:val="left"/>
              <w:rPr>
                <w:rFonts w:ascii="宋体" w:hAnsi="宋体" w:eastAsia="宋体" w:cs="宋体"/>
                <w:b w:val="0"/>
                <w:kern w:val="0"/>
              </w:rPr>
            </w:pPr>
            <w:r>
              <w:rPr>
                <w:rFonts w:hint="eastAsia" w:ascii="宋体" w:hAnsi="宋体" w:eastAsia="宋体" w:cs="宋体"/>
                <w:b w:val="0"/>
                <w:kern w:val="0"/>
              </w:rPr>
              <w:t>秘书长</w:t>
            </w:r>
          </w:p>
        </w:tc>
        <w:tc>
          <w:tcPr>
            <w:tcW w:w="1701" w:type="dxa"/>
            <w:vAlign w:val="center"/>
          </w:tcPr>
          <w:p>
            <w:pPr>
              <w:pStyle w:val="22"/>
              <w:spacing w:line="360" w:lineRule="auto"/>
              <w:jc w:val="left"/>
              <w:rPr>
                <w:rFonts w:ascii="宋体" w:hAnsi="宋体" w:eastAsia="宋体" w:cs="宋体"/>
                <w:b w:val="0"/>
                <w:kern w:val="0"/>
              </w:rPr>
            </w:pPr>
            <w:r>
              <w:rPr>
                <w:rFonts w:hint="eastAsia" w:ascii="宋体" w:hAnsi="宋体" w:eastAsia="宋体" w:cs="宋体"/>
                <w:b w:val="0"/>
                <w:kern w:val="0"/>
              </w:rPr>
              <w:t>基金会员工</w:t>
            </w:r>
            <w:r>
              <w:rPr>
                <w:rFonts w:ascii="宋体" w:hAnsi="宋体" w:eastAsia="宋体" w:cs="宋体"/>
                <w:b w:val="0"/>
                <w:kern w:val="0"/>
              </w:rPr>
              <w:t>出现需问责的情形，</w:t>
            </w:r>
            <w:r>
              <w:rPr>
                <w:rFonts w:hint="eastAsia" w:ascii="宋体" w:hAnsi="宋体" w:eastAsia="宋体" w:cs="宋体"/>
                <w:b w:val="0"/>
                <w:kern w:val="0"/>
              </w:rPr>
              <w:t>秘书长</w:t>
            </w:r>
            <w:r>
              <w:rPr>
                <w:rFonts w:ascii="宋体" w:hAnsi="宋体" w:eastAsia="宋体" w:cs="宋体"/>
                <w:b w:val="0"/>
                <w:kern w:val="0"/>
              </w:rPr>
              <w:t>需负直接领导责任</w:t>
            </w:r>
            <w:r>
              <w:rPr>
                <w:rFonts w:hint="eastAsia" w:ascii="宋体" w:hAnsi="宋体" w:eastAsia="宋体" w:cs="宋体"/>
                <w:b w:val="0"/>
                <w:kern w:val="0"/>
              </w:rPr>
              <w:t>。</w:t>
            </w:r>
          </w:p>
        </w:tc>
        <w:tc>
          <w:tcPr>
            <w:tcW w:w="1701" w:type="dxa"/>
            <w:vAlign w:val="center"/>
          </w:tcPr>
          <w:p>
            <w:pPr>
              <w:pStyle w:val="22"/>
              <w:spacing w:line="360" w:lineRule="auto"/>
              <w:jc w:val="left"/>
              <w:rPr>
                <w:rFonts w:ascii="宋体" w:hAnsi="宋体" w:eastAsia="宋体" w:cs="宋体"/>
                <w:b w:val="0"/>
                <w:kern w:val="0"/>
              </w:rPr>
            </w:pPr>
            <w:r>
              <w:rPr>
                <w:rFonts w:ascii="宋体" w:hAnsi="宋体" w:eastAsia="宋体" w:cs="宋体"/>
                <w:b w:val="0"/>
                <w:kern w:val="0"/>
              </w:rPr>
              <w:t>/</w:t>
            </w:r>
          </w:p>
        </w:tc>
        <w:tc>
          <w:tcPr>
            <w:tcW w:w="1917" w:type="dxa"/>
            <w:vAlign w:val="center"/>
          </w:tcPr>
          <w:p>
            <w:pPr>
              <w:spacing w:line="360" w:lineRule="auto"/>
              <w:rPr>
                <w:rFonts w:ascii="宋体" w:hAnsi="宋体" w:eastAsia="宋体" w:cs="宋体"/>
                <w:sz w:val="21"/>
                <w:szCs w:val="21"/>
                <w:lang w:val="zh-CN"/>
              </w:rPr>
            </w:pPr>
            <w:r>
              <w:rPr>
                <w:rFonts w:hint="eastAsia" w:ascii="宋体" w:hAnsi="宋体" w:eastAsia="宋体" w:cs="宋体"/>
                <w:sz w:val="21"/>
                <w:szCs w:val="21"/>
                <w:lang w:val="zh-CN"/>
              </w:rPr>
              <w:t>不低于对应责任人赔偿金额的</w:t>
            </w:r>
            <w:r>
              <w:rPr>
                <w:rFonts w:ascii="宋体" w:hAnsi="宋体" w:eastAsia="宋体" w:cs="宋体"/>
                <w:sz w:val="21"/>
                <w:szCs w:val="21"/>
                <w:lang w:val="zh-CN"/>
              </w:rPr>
              <w:t>30%</w:t>
            </w:r>
          </w:p>
        </w:tc>
        <w:tc>
          <w:tcPr>
            <w:tcW w:w="0" w:type="auto"/>
            <w:vMerge w:val="restart"/>
            <w:vAlign w:val="center"/>
          </w:tcPr>
          <w:p>
            <w:pPr>
              <w:spacing w:line="360" w:lineRule="auto"/>
              <w:rPr>
                <w:rFonts w:ascii="宋体" w:hAnsi="宋体" w:eastAsia="宋体" w:cs="宋体"/>
                <w:sz w:val="21"/>
                <w:szCs w:val="21"/>
                <w:lang w:val="zh-CN"/>
              </w:rPr>
            </w:pPr>
            <w:r>
              <w:rPr>
                <w:rFonts w:ascii="宋体" w:hAnsi="宋体" w:eastAsia="宋体" w:cs="宋体"/>
                <w:sz w:val="21"/>
                <w:szCs w:val="21"/>
                <w:lang w:val="zh-CN"/>
              </w:rPr>
              <w:t>1.</w:t>
            </w:r>
            <w:r>
              <w:rPr>
                <w:rFonts w:hint="eastAsia" w:ascii="宋体" w:hAnsi="宋体" w:eastAsia="宋体" w:cs="宋体"/>
                <w:sz w:val="21"/>
                <w:szCs w:val="21"/>
                <w:lang w:val="zh-CN"/>
              </w:rPr>
              <w:t>同对应责任人的问责等级和措施，若同时是主要责任人、次要责任人的直接上级，则按主要责任人对应。</w:t>
            </w:r>
          </w:p>
          <w:p>
            <w:pPr>
              <w:spacing w:line="360" w:lineRule="auto"/>
              <w:rPr>
                <w:rFonts w:ascii="宋体" w:hAnsi="宋体" w:eastAsia="宋体" w:cs="宋体"/>
                <w:sz w:val="21"/>
                <w:szCs w:val="21"/>
                <w:lang w:val="zh-CN"/>
              </w:rPr>
            </w:pPr>
            <w:r>
              <w:rPr>
                <w:rFonts w:ascii="宋体" w:hAnsi="宋体" w:eastAsia="宋体" w:cs="宋体"/>
                <w:sz w:val="21"/>
                <w:szCs w:val="21"/>
                <w:lang w:val="zh-CN"/>
              </w:rPr>
              <w:t>2.根据事件性质和严重程度</w:t>
            </w:r>
            <w:r>
              <w:rPr>
                <w:rFonts w:hint="eastAsia" w:ascii="宋体" w:hAnsi="宋体" w:eastAsia="宋体" w:cs="宋体"/>
                <w:sz w:val="21"/>
                <w:szCs w:val="21"/>
                <w:lang w:val="zh-CN"/>
              </w:rPr>
              <w:t>，</w:t>
            </w:r>
            <w:r>
              <w:rPr>
                <w:rFonts w:ascii="宋体" w:hAnsi="宋体" w:eastAsia="宋体" w:cs="宋体"/>
                <w:sz w:val="21"/>
                <w:szCs w:val="21"/>
                <w:lang w:val="zh-CN"/>
              </w:rPr>
              <w:t>可由</w:t>
            </w:r>
            <w:r>
              <w:rPr>
                <w:rFonts w:hint="eastAsia" w:ascii="宋体" w:hAnsi="宋体" w:eastAsia="宋体" w:cs="宋体"/>
                <w:sz w:val="21"/>
                <w:szCs w:val="21"/>
                <w:lang w:val="zh-CN"/>
              </w:rPr>
              <w:t>基金会理事会判定是否在年度组织绩效中体现，包含减分、</w:t>
            </w:r>
            <w:r>
              <w:rPr>
                <w:rFonts w:ascii="宋体" w:hAnsi="宋体" w:eastAsia="宋体" w:cs="宋体"/>
                <w:sz w:val="21"/>
                <w:szCs w:val="21"/>
                <w:lang w:val="zh-CN"/>
              </w:rPr>
              <w:t>否决项</w:t>
            </w:r>
            <w:r>
              <w:rPr>
                <w:rFonts w:hint="eastAsia" w:ascii="宋体" w:hAnsi="宋体" w:eastAsia="宋体" w:cs="宋体"/>
                <w:sz w:val="21"/>
                <w:szCs w:val="21"/>
                <w:lang w:val="zh-CN"/>
              </w:rPr>
              <w:t>、</w:t>
            </w:r>
            <w:r>
              <w:rPr>
                <w:rFonts w:ascii="宋体" w:hAnsi="宋体" w:eastAsia="宋体" w:cs="宋体"/>
                <w:sz w:val="21"/>
                <w:szCs w:val="21"/>
                <w:lang w:val="zh-CN"/>
              </w:rPr>
              <w:t>考核降级等</w:t>
            </w:r>
            <w:r>
              <w:rPr>
                <w:rFonts w:hint="eastAsia" w:ascii="宋体" w:hAnsi="宋体" w:eastAsia="宋体" w:cs="宋体"/>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988" w:type="dxa"/>
            <w:vAlign w:val="center"/>
          </w:tcPr>
          <w:p>
            <w:pPr>
              <w:pStyle w:val="22"/>
              <w:spacing w:line="360" w:lineRule="auto"/>
              <w:jc w:val="left"/>
              <w:rPr>
                <w:rFonts w:ascii="宋体" w:hAnsi="宋体" w:eastAsia="宋体" w:cs="宋体"/>
                <w:b w:val="0"/>
                <w:kern w:val="0"/>
              </w:rPr>
            </w:pPr>
            <w:r>
              <w:rPr>
                <w:rFonts w:hint="eastAsia" w:ascii="宋体" w:hAnsi="宋体" w:eastAsia="宋体" w:cs="宋体"/>
                <w:b w:val="0"/>
                <w:kern w:val="0"/>
              </w:rPr>
              <w:t>理事长</w:t>
            </w:r>
          </w:p>
        </w:tc>
        <w:tc>
          <w:tcPr>
            <w:tcW w:w="1701" w:type="dxa"/>
            <w:vAlign w:val="center"/>
          </w:tcPr>
          <w:p>
            <w:pPr>
              <w:pStyle w:val="22"/>
              <w:spacing w:line="360" w:lineRule="auto"/>
              <w:jc w:val="left"/>
              <w:rPr>
                <w:rFonts w:ascii="宋体" w:hAnsi="宋体" w:eastAsia="宋体" w:cs="宋体"/>
                <w:b w:val="0"/>
                <w:kern w:val="0"/>
              </w:rPr>
            </w:pPr>
            <w:r>
              <w:rPr>
                <w:rFonts w:hint="eastAsia" w:ascii="宋体" w:hAnsi="宋体" w:eastAsia="宋体" w:cs="宋体"/>
                <w:b w:val="0"/>
                <w:kern w:val="0"/>
              </w:rPr>
              <w:t>基金会</w:t>
            </w:r>
            <w:r>
              <w:rPr>
                <w:rFonts w:ascii="宋体" w:hAnsi="宋体" w:eastAsia="宋体" w:cs="宋体"/>
                <w:b w:val="0"/>
                <w:kern w:val="0"/>
              </w:rPr>
              <w:t>出现需问责的情形，</w:t>
            </w:r>
            <w:r>
              <w:rPr>
                <w:rFonts w:hint="eastAsia" w:ascii="宋体" w:hAnsi="宋体" w:eastAsia="宋体" w:cs="宋体"/>
                <w:b w:val="0"/>
                <w:kern w:val="0"/>
              </w:rPr>
              <w:t>理事长</w:t>
            </w:r>
            <w:r>
              <w:rPr>
                <w:rFonts w:ascii="宋体" w:hAnsi="宋体" w:eastAsia="宋体" w:cs="宋体"/>
                <w:b w:val="0"/>
                <w:kern w:val="0"/>
              </w:rPr>
              <w:t>需负间接</w:t>
            </w:r>
            <w:r>
              <w:rPr>
                <w:rFonts w:hint="eastAsia" w:ascii="宋体" w:hAnsi="宋体" w:eastAsia="宋体" w:cs="宋体"/>
                <w:b w:val="0"/>
                <w:kern w:val="0"/>
              </w:rPr>
              <w:t>领导</w:t>
            </w:r>
            <w:r>
              <w:rPr>
                <w:rFonts w:ascii="宋体" w:hAnsi="宋体" w:eastAsia="宋体" w:cs="宋体"/>
                <w:b w:val="0"/>
                <w:kern w:val="0"/>
              </w:rPr>
              <w:t>责任</w:t>
            </w:r>
            <w:r>
              <w:rPr>
                <w:rFonts w:hint="eastAsia" w:ascii="宋体" w:hAnsi="宋体" w:eastAsia="宋体" w:cs="宋体"/>
                <w:b w:val="0"/>
                <w:kern w:val="0"/>
              </w:rPr>
              <w:t>。</w:t>
            </w:r>
          </w:p>
        </w:tc>
        <w:tc>
          <w:tcPr>
            <w:tcW w:w="1701" w:type="dxa"/>
            <w:vAlign w:val="center"/>
          </w:tcPr>
          <w:p>
            <w:pPr>
              <w:pStyle w:val="22"/>
              <w:spacing w:line="360" w:lineRule="auto"/>
              <w:jc w:val="left"/>
              <w:rPr>
                <w:rFonts w:ascii="宋体" w:hAnsi="宋体" w:eastAsia="宋体" w:cs="宋体"/>
                <w:b w:val="0"/>
                <w:kern w:val="0"/>
              </w:rPr>
            </w:pPr>
            <w:r>
              <w:rPr>
                <w:rFonts w:hint="eastAsia" w:ascii="宋体" w:hAnsi="宋体" w:eastAsia="宋体" w:cs="宋体"/>
                <w:b w:val="0"/>
                <w:kern w:val="0"/>
              </w:rPr>
              <w:t>损失金额达</w:t>
            </w:r>
            <w:r>
              <w:rPr>
                <w:rFonts w:ascii="宋体" w:hAnsi="宋体" w:eastAsia="宋体" w:cs="宋体"/>
                <w:b w:val="0"/>
                <w:kern w:val="0"/>
              </w:rPr>
              <w:t>50万以上、或造成重大负面影响</w:t>
            </w:r>
            <w:r>
              <w:rPr>
                <w:rFonts w:hint="eastAsia" w:ascii="宋体" w:hAnsi="宋体" w:eastAsia="宋体" w:cs="宋体"/>
                <w:b w:val="0"/>
                <w:kern w:val="0"/>
              </w:rPr>
              <w:t>、重大</w:t>
            </w:r>
            <w:r>
              <w:rPr>
                <w:rFonts w:ascii="宋体" w:hAnsi="宋体" w:eastAsia="宋体" w:cs="宋体"/>
                <w:b w:val="0"/>
                <w:kern w:val="0"/>
              </w:rPr>
              <w:t>经济损失</w:t>
            </w:r>
            <w:r>
              <w:rPr>
                <w:rFonts w:hint="eastAsia" w:ascii="宋体" w:hAnsi="宋体" w:eastAsia="宋体" w:cs="宋体"/>
                <w:b w:val="0"/>
                <w:kern w:val="0"/>
              </w:rPr>
              <w:t>，或发生团伙作案、性质恶劣案件</w:t>
            </w:r>
          </w:p>
        </w:tc>
        <w:tc>
          <w:tcPr>
            <w:tcW w:w="1917" w:type="dxa"/>
            <w:vAlign w:val="center"/>
          </w:tcPr>
          <w:p>
            <w:pPr>
              <w:spacing w:line="360" w:lineRule="auto"/>
              <w:rPr>
                <w:rFonts w:ascii="宋体" w:hAnsi="宋体" w:eastAsia="宋体" w:cs="宋体"/>
                <w:sz w:val="21"/>
                <w:szCs w:val="21"/>
                <w:lang w:val="zh-CN"/>
              </w:rPr>
            </w:pPr>
            <w:r>
              <w:rPr>
                <w:rFonts w:hint="eastAsia" w:ascii="宋体" w:hAnsi="宋体" w:eastAsia="宋体" w:cs="宋体"/>
                <w:sz w:val="21"/>
                <w:szCs w:val="21"/>
                <w:lang w:val="zh-CN"/>
              </w:rPr>
              <w:t>不低于对应责任人赔偿金额的</w:t>
            </w:r>
            <w:r>
              <w:rPr>
                <w:rFonts w:ascii="宋体" w:hAnsi="宋体" w:eastAsia="宋体" w:cs="宋体"/>
                <w:sz w:val="21"/>
                <w:szCs w:val="21"/>
                <w:lang w:val="zh-CN"/>
              </w:rPr>
              <w:t>20%</w:t>
            </w:r>
          </w:p>
        </w:tc>
        <w:tc>
          <w:tcPr>
            <w:tcW w:w="0" w:type="auto"/>
            <w:vMerge w:val="continue"/>
            <w:vAlign w:val="center"/>
          </w:tcPr>
          <w:p>
            <w:pPr>
              <w:spacing w:line="360" w:lineRule="auto"/>
              <w:jc w:val="center"/>
              <w:rPr>
                <w:rFonts w:ascii="宋体" w:hAnsi="宋体" w:eastAsia="宋体" w:cs="宋体"/>
                <w:sz w:val="21"/>
                <w:szCs w:val="21"/>
                <w:lang w:val="zh-CN"/>
              </w:rPr>
            </w:pPr>
          </w:p>
        </w:tc>
      </w:tr>
    </w:tbl>
    <w:p>
      <w:pPr>
        <w:pStyle w:val="7"/>
        <w:widowControl w:val="0"/>
        <w:shd w:val="clear" w:color="auto" w:fill="FFFFFF"/>
        <w:tabs>
          <w:tab w:val="left" w:pos="1635"/>
        </w:tabs>
        <w:spacing w:before="0" w:beforeAutospacing="0" w:after="0" w:afterAutospacing="0" w:line="480" w:lineRule="auto"/>
        <w:rPr>
          <w:rFonts w:ascii="宋体" w:hAnsi="宋体" w:eastAsia="宋体"/>
          <w:color w:val="000000" w:themeColor="text1"/>
          <w:sz w:val="24"/>
          <w:szCs w:val="28"/>
        </w:rPr>
      </w:pPr>
      <w:r>
        <w:rPr>
          <w:rFonts w:hint="eastAsia" w:ascii="宋体" w:hAnsi="宋体" w:eastAsia="宋体"/>
          <w:color w:val="000000" w:themeColor="text1"/>
          <w:sz w:val="24"/>
          <w:szCs w:val="28"/>
        </w:rPr>
        <w:t>注：责任人与管理人员合计赔偿金额超过赔偿金额总额的，可根据责任比例酌情降低赔偿金额。管理人员同时又是责任人时，需承担责任人责任和领导责任的双重惩处及赔偿经济损失。</w:t>
      </w:r>
      <w:r>
        <w:rPr>
          <w:rFonts w:ascii="宋体" w:hAnsi="宋体" w:eastAsia="宋体"/>
          <w:color w:val="000000" w:themeColor="text1"/>
          <w:sz w:val="24"/>
          <w:szCs w:val="28"/>
        </w:rPr>
        <w:tab/>
      </w:r>
    </w:p>
    <w:p>
      <w:pPr>
        <w:pStyle w:val="8"/>
        <w:spacing w:before="340" w:after="0" w:line="578" w:lineRule="auto"/>
        <w:rPr>
          <w:rStyle w:val="13"/>
          <w:rFonts w:ascii="宋体" w:hAnsi="宋体" w:eastAsia="宋体"/>
          <w:b/>
          <w:bCs w:val="0"/>
          <w:color w:val="000000" w:themeColor="text1"/>
          <w:sz w:val="28"/>
          <w:szCs w:val="28"/>
        </w:rPr>
      </w:pPr>
      <w:r>
        <w:rPr>
          <w:rStyle w:val="13"/>
          <w:rFonts w:hint="eastAsia" w:ascii="宋体" w:hAnsi="宋体" w:eastAsia="宋体"/>
          <w:b/>
          <w:bCs w:val="0"/>
          <w:color w:val="000000" w:themeColor="text1"/>
          <w:sz w:val="28"/>
          <w:szCs w:val="28"/>
        </w:rPr>
        <w:t>第五章 加重、从重、从轻问责或免责的情形</w:t>
      </w:r>
    </w:p>
    <w:p>
      <w:pPr>
        <w:pStyle w:val="7"/>
        <w:widowControl w:val="0"/>
        <w:shd w:val="clear" w:color="auto" w:fill="FFFFFF"/>
        <w:tabs>
          <w:tab w:val="left" w:pos="1635"/>
        </w:tabs>
        <w:spacing w:before="0" w:beforeAutospacing="0" w:after="0" w:afterAutospacing="0" w:line="480" w:lineRule="auto"/>
        <w:ind w:firstLine="482" w:firstLineChars="200"/>
        <w:rPr>
          <w:rFonts w:ascii="宋体" w:hAnsi="宋体" w:eastAsia="宋体"/>
          <w:color w:val="000000" w:themeColor="text1"/>
          <w:sz w:val="24"/>
          <w:szCs w:val="28"/>
        </w:rPr>
      </w:pPr>
      <w:r>
        <w:rPr>
          <w:rFonts w:hint="eastAsia" w:ascii="宋体" w:hAnsi="宋体" w:eastAsia="宋体"/>
          <w:b/>
          <w:bCs/>
          <w:color w:val="000000" w:themeColor="text1"/>
          <w:sz w:val="24"/>
          <w:szCs w:val="28"/>
        </w:rPr>
        <w:t xml:space="preserve">第九条  </w:t>
      </w:r>
      <w:r>
        <w:rPr>
          <w:rFonts w:hint="eastAsia" w:ascii="宋体" w:hAnsi="宋体" w:eastAsia="宋体"/>
          <w:color w:val="000000" w:themeColor="text1"/>
          <w:sz w:val="24"/>
          <w:szCs w:val="28"/>
        </w:rPr>
        <w:t>加重、从重、从轻问责或免责的情形：</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（一）责任人具有下列情节之一的，可以直接上升一档加重问责：</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1.拒不配合各项调查行为；</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2.采取干扰、阻碍、拉拢、贿赂、销毁证据等手段对抗问责调查的；</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3.推卸责任、诬陷他人的；</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4.弄虚作假、隐瞒事实真相的；</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5.对检举人、控告人、调查人打击、报复、陷害的；</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6.其他适合加重问责的情形。</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（二）责任人具有下列情节之一的，可以从重问责：</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1.存在多项违规行为或后果的；</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2.违规行为对基金会造成严重的负面影响；</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3.其他适合从重问责的情形。</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（三）责任人具有下列情节之一的，可以从轻问责：</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1.在查案部门未掌握情况前，主动报告问题、说明情况、承担责任的；</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2.主动采取措施，有效避免损失或挽回影响的；</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3.积极配合调查，主动提供有效证据和线索承担责任的；</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4.主动检举其他相关人员，经查证属实的；</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5.其他可以从轻处理的情形。</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（四）责任人具有下列情节之一的，可以免责：</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1.责任人已充分履职的，可以免责；</w:t>
      </w:r>
    </w:p>
    <w:p>
      <w:pPr>
        <w:pStyle w:val="7"/>
        <w:widowControl w:val="0"/>
        <w:shd w:val="clear" w:color="auto" w:fill="FFFFFF"/>
        <w:tabs>
          <w:tab w:val="left" w:pos="1635"/>
        </w:tabs>
        <w:spacing w:before="0" w:beforeAutospacing="0" w:after="0" w:afterAutospacing="0" w:line="480" w:lineRule="auto"/>
        <w:ind w:firstLine="480" w:firstLineChars="200"/>
        <w:rPr>
          <w:rFonts w:ascii="宋体" w:hAnsi="宋体" w:eastAsia="宋体"/>
          <w:color w:val="000000" w:themeColor="text1"/>
          <w:sz w:val="24"/>
          <w:szCs w:val="28"/>
        </w:rPr>
      </w:pPr>
      <w:r>
        <w:rPr>
          <w:rFonts w:hint="eastAsia" w:ascii="宋体" w:hAnsi="宋体" w:eastAsia="宋体"/>
          <w:color w:val="000000" w:themeColor="text1"/>
          <w:sz w:val="24"/>
          <w:szCs w:val="28"/>
        </w:rPr>
        <w:t>2.责任人的行为已通过基金会内部审批同意的。</w:t>
      </w:r>
    </w:p>
    <w:p>
      <w:pPr>
        <w:pStyle w:val="8"/>
        <w:spacing w:before="340" w:after="0" w:line="578" w:lineRule="auto"/>
        <w:rPr>
          <w:rFonts w:ascii="宋体" w:hAnsi="宋体" w:eastAsia="宋体"/>
          <w:bCs w:val="0"/>
          <w:color w:val="000000" w:themeColor="text1"/>
          <w:sz w:val="28"/>
          <w:szCs w:val="28"/>
        </w:rPr>
      </w:pPr>
      <w:r>
        <w:rPr>
          <w:rStyle w:val="13"/>
          <w:rFonts w:hint="eastAsia" w:ascii="宋体" w:hAnsi="宋体" w:eastAsia="宋体"/>
          <w:b/>
          <w:bCs w:val="0"/>
          <w:color w:val="000000" w:themeColor="text1"/>
          <w:sz w:val="28"/>
          <w:szCs w:val="28"/>
        </w:rPr>
        <w:t>第六章 奖励与问责管理程序</w:t>
      </w:r>
    </w:p>
    <w:p>
      <w:pPr>
        <w:pStyle w:val="7"/>
        <w:widowControl w:val="0"/>
        <w:shd w:val="clear" w:color="auto" w:fill="FFFFFF"/>
        <w:tabs>
          <w:tab w:val="left" w:pos="1635"/>
        </w:tabs>
        <w:spacing w:before="0" w:beforeAutospacing="0" w:after="0" w:afterAutospacing="0" w:line="480" w:lineRule="auto"/>
        <w:ind w:firstLine="482" w:firstLineChars="200"/>
        <w:rPr>
          <w:rFonts w:ascii="宋体" w:hAnsi="宋体" w:eastAsia="宋体"/>
          <w:color w:val="000000" w:themeColor="text1"/>
          <w:sz w:val="24"/>
          <w:szCs w:val="28"/>
        </w:rPr>
      </w:pPr>
      <w:r>
        <w:rPr>
          <w:rFonts w:hint="eastAsia" w:ascii="宋体" w:hAnsi="宋体" w:eastAsia="宋体"/>
          <w:b/>
          <w:color w:val="000000" w:themeColor="text1"/>
          <w:sz w:val="24"/>
          <w:szCs w:val="28"/>
        </w:rPr>
        <w:t>第十条</w:t>
      </w:r>
      <w:r>
        <w:rPr>
          <w:rFonts w:ascii="宋体" w:hAnsi="宋体" w:eastAsia="宋体" w:cs="Calibri"/>
          <w:color w:val="000000" w:themeColor="text1"/>
          <w:sz w:val="24"/>
          <w:szCs w:val="28"/>
        </w:rPr>
        <w:t> </w:t>
      </w:r>
      <w:r>
        <w:rPr>
          <w:rFonts w:hint="eastAsia" w:ascii="宋体" w:hAnsi="宋体" w:eastAsia="宋体"/>
          <w:color w:val="000000" w:themeColor="text1"/>
          <w:sz w:val="24"/>
          <w:szCs w:val="28"/>
        </w:rPr>
        <w:t>奖励申请由基金会各部门提出，并提供事实依据，经秘书处确定后做出奖励决定。</w:t>
      </w:r>
    </w:p>
    <w:p>
      <w:pPr>
        <w:pStyle w:val="7"/>
        <w:widowControl w:val="0"/>
        <w:shd w:val="clear" w:color="auto" w:fill="FFFFFF"/>
        <w:tabs>
          <w:tab w:val="left" w:pos="1635"/>
        </w:tabs>
        <w:spacing w:before="0" w:beforeAutospacing="0" w:after="0" w:afterAutospacing="0" w:line="480" w:lineRule="auto"/>
        <w:ind w:firstLine="482" w:firstLineChars="200"/>
        <w:rPr>
          <w:rFonts w:ascii="宋体" w:hAnsi="宋体" w:eastAsia="宋体"/>
          <w:color w:val="000000" w:themeColor="text1"/>
          <w:sz w:val="24"/>
          <w:szCs w:val="28"/>
        </w:rPr>
      </w:pPr>
      <w:r>
        <w:rPr>
          <w:rFonts w:hint="eastAsia" w:ascii="宋体" w:hAnsi="宋体" w:eastAsia="宋体"/>
          <w:b/>
          <w:color w:val="000000" w:themeColor="text1"/>
          <w:sz w:val="24"/>
          <w:szCs w:val="28"/>
        </w:rPr>
        <w:t xml:space="preserve">第十一条  </w:t>
      </w:r>
      <w:r>
        <w:rPr>
          <w:rFonts w:hint="eastAsia" w:ascii="宋体" w:hAnsi="宋体" w:eastAsia="宋体"/>
          <w:color w:val="000000" w:themeColor="text1"/>
          <w:sz w:val="24"/>
          <w:szCs w:val="28"/>
        </w:rPr>
        <w:t>问责事件经查证后，由基金会秘书处沟通确认问责事项、问责责任人及责任划分、问责建议。</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w:t>
      </w:r>
      <w:r>
        <w:rPr>
          <w:rFonts w:hint="eastAsia" w:ascii="宋体" w:hAnsi="宋体" w:eastAsia="宋体"/>
          <w:b/>
          <w:color w:val="000000" w:themeColor="text1"/>
          <w:sz w:val="24"/>
          <w:szCs w:val="28"/>
        </w:rPr>
        <w:t>第十二条</w:t>
      </w:r>
      <w:r>
        <w:rPr>
          <w:rFonts w:hint="eastAsia" w:ascii="宋体" w:hAnsi="宋体" w:eastAsia="宋体"/>
          <w:color w:val="000000" w:themeColor="text1"/>
          <w:sz w:val="24"/>
          <w:szCs w:val="28"/>
        </w:rPr>
        <w:t xml:space="preserve">  </w:t>
      </w:r>
      <w:r>
        <w:rPr>
          <w:rFonts w:ascii="宋体" w:hAnsi="宋体" w:eastAsia="宋体"/>
          <w:color w:val="000000" w:themeColor="text1"/>
          <w:sz w:val="24"/>
          <w:szCs w:val="28"/>
        </w:rPr>
        <w:t>由</w:t>
      </w:r>
      <w:r>
        <w:rPr>
          <w:rFonts w:hint="eastAsia" w:ascii="宋体" w:hAnsi="宋体" w:eastAsia="宋体"/>
          <w:color w:val="000000" w:themeColor="text1"/>
          <w:sz w:val="24"/>
          <w:szCs w:val="28"/>
        </w:rPr>
        <w:t>基金会</w:t>
      </w:r>
      <w:r>
        <w:rPr>
          <w:rFonts w:ascii="宋体" w:hAnsi="宋体" w:eastAsia="宋体"/>
          <w:color w:val="000000" w:themeColor="text1"/>
          <w:sz w:val="24"/>
          <w:szCs w:val="28"/>
        </w:rPr>
        <w:t>人资部门发起</w:t>
      </w:r>
      <w:r>
        <w:rPr>
          <w:rFonts w:hint="eastAsia" w:ascii="宋体" w:hAnsi="宋体" w:eastAsia="宋体"/>
          <w:color w:val="000000" w:themeColor="text1"/>
          <w:sz w:val="24"/>
          <w:szCs w:val="28"/>
        </w:rPr>
        <w:t>奖励与问责申请流程，待审批通过后需员工本人确认；</w:t>
      </w:r>
      <w:r>
        <w:rPr>
          <w:rFonts w:ascii="宋体" w:hAnsi="宋体" w:eastAsia="宋体"/>
          <w:color w:val="000000" w:themeColor="text1"/>
          <w:sz w:val="24"/>
          <w:szCs w:val="28"/>
        </w:rPr>
        <w:t>涉及一般、严重违规行为问责事项的</w:t>
      </w:r>
      <w:r>
        <w:rPr>
          <w:rFonts w:hint="eastAsia" w:ascii="宋体" w:hAnsi="宋体" w:eastAsia="宋体"/>
          <w:color w:val="000000" w:themeColor="text1"/>
          <w:sz w:val="24"/>
          <w:szCs w:val="28"/>
        </w:rPr>
        <w:t>决定</w:t>
      </w:r>
      <w:r>
        <w:rPr>
          <w:rFonts w:ascii="宋体" w:hAnsi="宋体" w:eastAsia="宋体"/>
          <w:color w:val="000000" w:themeColor="text1"/>
          <w:sz w:val="24"/>
          <w:szCs w:val="28"/>
        </w:rPr>
        <w:t>需</w:t>
      </w:r>
      <w:r>
        <w:rPr>
          <w:rFonts w:hint="eastAsia" w:ascii="宋体" w:hAnsi="宋体" w:eastAsia="宋体"/>
          <w:color w:val="000000" w:themeColor="text1"/>
          <w:sz w:val="24"/>
          <w:szCs w:val="28"/>
        </w:rPr>
        <w:t>理事长</w:t>
      </w:r>
      <w:r>
        <w:rPr>
          <w:rFonts w:ascii="宋体" w:hAnsi="宋体" w:eastAsia="宋体"/>
          <w:color w:val="000000" w:themeColor="text1"/>
          <w:sz w:val="24"/>
          <w:szCs w:val="28"/>
        </w:rPr>
        <w:t>审批。</w:t>
      </w:r>
      <w:r>
        <w:rPr>
          <w:rFonts w:hint="eastAsia" w:ascii="宋体" w:hAnsi="宋体" w:eastAsia="宋体"/>
          <w:color w:val="000000" w:themeColor="text1"/>
          <w:sz w:val="24"/>
          <w:szCs w:val="28"/>
        </w:rPr>
        <w:t xml:space="preserve">      </w:t>
      </w:r>
    </w:p>
    <w:p>
      <w:pPr>
        <w:pStyle w:val="7"/>
        <w:widowControl w:val="0"/>
        <w:shd w:val="clear" w:color="auto" w:fill="FFFFFF"/>
        <w:tabs>
          <w:tab w:val="left" w:pos="1635"/>
        </w:tabs>
        <w:spacing w:before="0" w:beforeAutospacing="0" w:after="0" w:afterAutospacing="0" w:line="480" w:lineRule="auto"/>
        <w:ind w:firstLine="482" w:firstLineChars="200"/>
        <w:rPr>
          <w:rFonts w:ascii="宋体" w:hAnsi="宋体" w:eastAsia="宋体"/>
          <w:color w:val="000000" w:themeColor="text1"/>
          <w:sz w:val="24"/>
          <w:szCs w:val="28"/>
        </w:rPr>
      </w:pPr>
      <w:r>
        <w:rPr>
          <w:rFonts w:hint="eastAsia" w:ascii="宋体" w:hAnsi="宋体" w:eastAsia="宋体"/>
          <w:b/>
          <w:color w:val="000000" w:themeColor="text1"/>
          <w:sz w:val="24"/>
          <w:szCs w:val="28"/>
        </w:rPr>
        <w:t xml:space="preserve">第十三条  </w:t>
      </w:r>
      <w:r>
        <w:rPr>
          <w:rFonts w:hint="eastAsia" w:ascii="宋体" w:hAnsi="宋体" w:eastAsia="宋体"/>
          <w:color w:val="000000" w:themeColor="text1"/>
          <w:sz w:val="24"/>
          <w:szCs w:val="28"/>
        </w:rPr>
        <w:t xml:space="preserve">责任人如有异议可3个工作日内向同级工会申诉，逾期未申述的视为同意问责内容。 </w:t>
      </w:r>
      <w:r>
        <w:rPr>
          <w:rFonts w:hint="eastAsia" w:ascii="宋体" w:hAnsi="宋体" w:eastAsia="宋体"/>
          <w:color w:val="000000" w:themeColor="text1"/>
          <w:sz w:val="24"/>
          <w:szCs w:val="28"/>
        </w:rPr>
        <w:cr/>
      </w:r>
      <w:r>
        <w:rPr>
          <w:rFonts w:hint="eastAsia" w:ascii="宋体" w:hAnsi="宋体" w:eastAsia="宋体"/>
          <w:color w:val="000000" w:themeColor="text1"/>
          <w:sz w:val="24"/>
          <w:szCs w:val="28"/>
        </w:rPr>
        <w:t xml:space="preserve">    </w:t>
      </w:r>
      <w:r>
        <w:rPr>
          <w:rFonts w:hint="eastAsia" w:ascii="宋体" w:hAnsi="宋体" w:eastAsia="宋体"/>
          <w:b/>
          <w:color w:val="000000" w:themeColor="text1"/>
          <w:sz w:val="24"/>
          <w:szCs w:val="28"/>
        </w:rPr>
        <w:t>第十四条</w:t>
      </w:r>
      <w:r>
        <w:rPr>
          <w:rFonts w:ascii="宋体" w:hAnsi="宋体" w:eastAsia="宋体" w:cs="Calibri"/>
          <w:color w:val="000000" w:themeColor="text1"/>
          <w:sz w:val="24"/>
          <w:szCs w:val="28"/>
        </w:rPr>
        <w:t> </w:t>
      </w:r>
      <w:r>
        <w:rPr>
          <w:rFonts w:hint="eastAsia" w:ascii="宋体" w:hAnsi="宋体" w:eastAsia="宋体"/>
          <w:color w:val="000000" w:themeColor="text1"/>
          <w:sz w:val="24"/>
          <w:szCs w:val="28"/>
        </w:rPr>
        <w:t>基金会秘书处落实考核惩处、经济赔偿，并计入人事档案，财务配合执行。</w:t>
      </w:r>
      <w:r>
        <w:rPr>
          <w:rFonts w:hint="eastAsia" w:ascii="宋体" w:hAnsi="宋体" w:eastAsia="宋体"/>
          <w:color w:val="000000" w:themeColor="text1"/>
          <w:sz w:val="24"/>
          <w:szCs w:val="28"/>
        </w:rPr>
        <w:cr/>
      </w:r>
      <w:r>
        <w:rPr>
          <w:rFonts w:ascii="宋体" w:hAnsi="宋体" w:eastAsia="宋体"/>
          <w:color w:val="000000" w:themeColor="text1"/>
          <w:sz w:val="24"/>
          <w:szCs w:val="28"/>
        </w:rPr>
        <w:t xml:space="preserve">   </w:t>
      </w:r>
      <w:r>
        <w:rPr>
          <w:rFonts w:ascii="宋体" w:hAnsi="宋体" w:eastAsia="宋体"/>
          <w:b/>
          <w:bCs/>
          <w:color w:val="000000" w:themeColor="text1"/>
          <w:sz w:val="24"/>
          <w:szCs w:val="28"/>
        </w:rPr>
        <w:t xml:space="preserve"> </w:t>
      </w:r>
      <w:r>
        <w:rPr>
          <w:rFonts w:hint="eastAsia" w:ascii="宋体" w:hAnsi="宋体" w:eastAsia="宋体"/>
          <w:b/>
          <w:bCs/>
          <w:color w:val="000000" w:themeColor="text1"/>
          <w:sz w:val="24"/>
          <w:szCs w:val="28"/>
        </w:rPr>
        <w:t>第十五条</w:t>
      </w:r>
      <w:r>
        <w:rPr>
          <w:rFonts w:hint="eastAsia" w:ascii="宋体" w:hAnsi="宋体" w:eastAsia="宋体"/>
          <w:color w:val="000000" w:themeColor="text1"/>
          <w:sz w:val="24"/>
          <w:szCs w:val="28"/>
        </w:rPr>
        <w:t xml:space="preserve">  如遇问责过程中责任人调动、离职的，不影响问责的执行。</w:t>
      </w:r>
    </w:p>
    <w:p>
      <w:pPr>
        <w:pStyle w:val="8"/>
        <w:spacing w:before="340" w:after="0" w:line="578" w:lineRule="auto"/>
        <w:rPr>
          <w:rStyle w:val="13"/>
          <w:rFonts w:ascii="宋体" w:hAnsi="宋体" w:eastAsia="宋体"/>
          <w:b/>
          <w:bCs w:val="0"/>
          <w:color w:val="000000" w:themeColor="text1"/>
          <w:sz w:val="28"/>
          <w:szCs w:val="28"/>
        </w:rPr>
      </w:pPr>
      <w:bookmarkStart w:id="2" w:name="_Toc83907544"/>
      <w:r>
        <w:rPr>
          <w:rStyle w:val="13"/>
          <w:rFonts w:hint="eastAsia" w:ascii="宋体" w:hAnsi="宋体" w:eastAsia="宋体"/>
          <w:b/>
          <w:bCs w:val="0"/>
          <w:color w:val="000000" w:themeColor="text1"/>
          <w:sz w:val="28"/>
          <w:szCs w:val="28"/>
        </w:rPr>
        <w:t>第七章</w:t>
      </w:r>
      <w:r>
        <w:rPr>
          <w:rStyle w:val="13"/>
          <w:rFonts w:ascii="宋体" w:hAnsi="宋体" w:eastAsia="宋体"/>
          <w:b/>
          <w:bCs w:val="0"/>
          <w:color w:val="000000" w:themeColor="text1"/>
          <w:sz w:val="28"/>
          <w:szCs w:val="28"/>
        </w:rPr>
        <w:t xml:space="preserve"> </w:t>
      </w:r>
      <w:r>
        <w:rPr>
          <w:rStyle w:val="13"/>
          <w:rFonts w:hint="eastAsia" w:ascii="宋体" w:hAnsi="宋体" w:eastAsia="宋体"/>
          <w:b/>
          <w:bCs w:val="0"/>
          <w:color w:val="000000" w:themeColor="text1"/>
          <w:sz w:val="28"/>
          <w:szCs w:val="28"/>
        </w:rPr>
        <w:t>附 则</w:t>
      </w:r>
      <w:bookmarkEnd w:id="2"/>
    </w:p>
    <w:p>
      <w:pPr>
        <w:pStyle w:val="7"/>
        <w:shd w:val="clear" w:color="auto" w:fill="FFFFFF"/>
        <w:spacing w:before="0" w:beforeAutospacing="0" w:after="0" w:afterAutospacing="0" w:line="480" w:lineRule="auto"/>
        <w:ind w:firstLine="482" w:firstLineChars="200"/>
        <w:rPr>
          <w:rFonts w:ascii="宋体" w:hAnsi="宋体" w:eastAsia="宋体"/>
          <w:color w:val="000000" w:themeColor="text1"/>
          <w:sz w:val="24"/>
          <w:szCs w:val="28"/>
        </w:rPr>
      </w:pPr>
      <w:r>
        <w:rPr>
          <w:rFonts w:hint="eastAsia" w:ascii="宋体" w:hAnsi="宋体" w:eastAsia="宋体"/>
          <w:b/>
          <w:color w:val="000000" w:themeColor="text1"/>
          <w:sz w:val="24"/>
          <w:szCs w:val="28"/>
        </w:rPr>
        <w:t>第十六条</w:t>
      </w:r>
      <w:r>
        <w:rPr>
          <w:rFonts w:hint="eastAsia" w:ascii="宋体" w:hAnsi="宋体" w:eastAsia="宋体" w:cs="Calibri"/>
          <w:color w:val="000000" w:themeColor="text1"/>
          <w:sz w:val="24"/>
          <w:szCs w:val="28"/>
        </w:rPr>
        <w:t xml:space="preserve">  </w:t>
      </w:r>
      <w:r>
        <w:rPr>
          <w:rFonts w:hint="eastAsia" w:ascii="宋体" w:hAnsi="宋体" w:eastAsia="宋体"/>
          <w:color w:val="000000" w:themeColor="text1"/>
          <w:sz w:val="24"/>
          <w:szCs w:val="28"/>
        </w:rPr>
        <w:t>基金会有权对员工在劳动关系存续期间发生的一般失信行为在离职后两年内予以责任追究。</w:t>
      </w:r>
    </w:p>
    <w:p>
      <w:pPr>
        <w:pStyle w:val="7"/>
        <w:shd w:val="clear" w:color="auto" w:fill="FFFFFF"/>
        <w:spacing w:before="0" w:beforeAutospacing="0" w:after="0" w:afterAutospacing="0" w:line="480" w:lineRule="auto"/>
        <w:ind w:firstLine="482" w:firstLineChars="200"/>
        <w:rPr>
          <w:rFonts w:ascii="宋体" w:hAnsi="宋体" w:eastAsia="宋体"/>
          <w:b/>
          <w:color w:val="000000" w:themeColor="text1"/>
          <w:sz w:val="24"/>
          <w:szCs w:val="28"/>
        </w:rPr>
      </w:pPr>
      <w:r>
        <w:rPr>
          <w:rFonts w:hint="eastAsia" w:ascii="宋体" w:hAnsi="宋体" w:eastAsia="宋体"/>
          <w:b/>
          <w:color w:val="000000" w:themeColor="text1"/>
          <w:sz w:val="24"/>
          <w:szCs w:val="28"/>
        </w:rPr>
        <w:t>第十七条</w:t>
      </w:r>
      <w:r>
        <w:rPr>
          <w:rFonts w:ascii="宋体" w:hAnsi="宋体" w:eastAsia="宋体" w:cs="Calibri"/>
          <w:color w:val="000000" w:themeColor="text1"/>
          <w:sz w:val="24"/>
          <w:szCs w:val="28"/>
        </w:rPr>
        <w:t> </w:t>
      </w:r>
      <w:r>
        <w:rPr>
          <w:rFonts w:hint="eastAsia" w:ascii="宋体" w:hAnsi="宋体" w:eastAsia="宋体"/>
          <w:color w:val="000000" w:themeColor="text1"/>
          <w:sz w:val="24"/>
          <w:szCs w:val="28"/>
        </w:rPr>
        <w:t>基金会有权对员工在劳动关系存续期间发生的严重失信行为在离职后五年内予以责任追究，并有权就上述行为及处理结果通报至员工新的工作单位。</w:t>
      </w:r>
    </w:p>
    <w:p>
      <w:pPr>
        <w:pStyle w:val="7"/>
        <w:shd w:val="clear" w:color="auto" w:fill="FFFFFF"/>
        <w:spacing w:before="0" w:beforeAutospacing="0" w:after="0" w:afterAutospacing="0" w:line="480" w:lineRule="auto"/>
        <w:ind w:firstLine="482" w:firstLineChars="200"/>
        <w:rPr>
          <w:rFonts w:ascii="宋体" w:hAnsi="宋体" w:eastAsia="宋体"/>
          <w:color w:val="000000" w:themeColor="text1"/>
          <w:sz w:val="24"/>
          <w:szCs w:val="28"/>
        </w:rPr>
      </w:pPr>
      <w:r>
        <w:rPr>
          <w:rFonts w:hint="eastAsia" w:ascii="宋体" w:hAnsi="宋体" w:eastAsia="宋体"/>
          <w:b/>
          <w:color w:val="000000" w:themeColor="text1"/>
          <w:sz w:val="24"/>
          <w:szCs w:val="28"/>
        </w:rPr>
        <w:t>第十八条</w:t>
      </w:r>
      <w:r>
        <w:rPr>
          <w:rFonts w:ascii="宋体" w:hAnsi="宋体" w:eastAsia="宋体" w:cs="Calibri"/>
          <w:color w:val="000000" w:themeColor="text1"/>
          <w:sz w:val="24"/>
          <w:szCs w:val="28"/>
        </w:rPr>
        <w:t> </w:t>
      </w:r>
      <w:r>
        <w:rPr>
          <w:rFonts w:hint="eastAsia" w:ascii="宋体" w:hAnsi="宋体" w:eastAsia="宋体"/>
          <w:color w:val="000000" w:themeColor="text1"/>
          <w:sz w:val="24"/>
          <w:szCs w:val="28"/>
        </w:rPr>
        <w:t>与基金会签订退休返聘协议或其他用工协议的人员，适用于本制度。</w:t>
      </w:r>
    </w:p>
    <w:p>
      <w:pPr>
        <w:pStyle w:val="7"/>
        <w:widowControl w:val="0"/>
        <w:shd w:val="clear" w:color="auto" w:fill="FFFFFF"/>
        <w:spacing w:before="0" w:beforeAutospacing="0" w:after="0" w:afterAutospacing="0" w:line="480" w:lineRule="auto"/>
        <w:ind w:firstLine="482" w:firstLineChars="200"/>
        <w:rPr>
          <w:rFonts w:ascii="宋体" w:hAnsi="宋体" w:eastAsia="宋体"/>
          <w:color w:val="000000" w:themeColor="text1"/>
          <w:sz w:val="24"/>
          <w:szCs w:val="28"/>
        </w:rPr>
      </w:pPr>
      <w:r>
        <w:rPr>
          <w:rFonts w:hint="eastAsia" w:ascii="宋体" w:hAnsi="宋体" w:eastAsia="宋体"/>
          <w:b/>
          <w:color w:val="000000" w:themeColor="text1"/>
          <w:sz w:val="24"/>
          <w:szCs w:val="28"/>
        </w:rPr>
        <w:t>第十九条</w:t>
      </w:r>
      <w:r>
        <w:rPr>
          <w:rFonts w:ascii="宋体" w:hAnsi="宋体" w:eastAsia="宋体" w:cs="Calibri"/>
          <w:color w:val="000000" w:themeColor="text1"/>
          <w:sz w:val="24"/>
          <w:szCs w:val="28"/>
        </w:rPr>
        <w:t xml:space="preserve">  </w:t>
      </w:r>
      <w:r>
        <w:rPr>
          <w:rFonts w:hint="eastAsia" w:ascii="宋体" w:hAnsi="宋体" w:eastAsia="宋体"/>
          <w:color w:val="000000" w:themeColor="text1"/>
          <w:sz w:val="24"/>
          <w:szCs w:val="28"/>
        </w:rPr>
        <w:t>本制度由基金会理事会授权制订，经理事会审议通过后开始执行。</w:t>
      </w:r>
    </w:p>
    <w:p>
      <w:pPr>
        <w:pStyle w:val="7"/>
        <w:widowControl w:val="0"/>
        <w:shd w:val="clear" w:color="auto" w:fill="FFFFFF"/>
        <w:spacing w:before="0" w:beforeAutospacing="0" w:after="0" w:afterAutospacing="0" w:line="480" w:lineRule="auto"/>
        <w:ind w:firstLine="482" w:firstLineChars="200"/>
        <w:rPr>
          <w:rFonts w:ascii="宋体" w:hAnsi="宋体" w:eastAsia="宋体"/>
          <w:color w:val="000000" w:themeColor="text1"/>
          <w:sz w:val="24"/>
          <w:szCs w:val="28"/>
        </w:rPr>
      </w:pPr>
      <w:r>
        <w:rPr>
          <w:rFonts w:hint="eastAsia" w:ascii="宋体" w:hAnsi="宋体" w:eastAsia="宋体"/>
          <w:b/>
          <w:color w:val="000000" w:themeColor="text1"/>
          <w:sz w:val="24"/>
          <w:szCs w:val="28"/>
        </w:rPr>
        <w:t>第二十条</w:t>
      </w:r>
      <w:r>
        <w:rPr>
          <w:rFonts w:hint="eastAsia" w:ascii="宋体" w:hAnsi="宋体" w:eastAsia="宋体" w:cs="Calibri"/>
          <w:color w:val="000000" w:themeColor="text1"/>
          <w:sz w:val="24"/>
          <w:szCs w:val="28"/>
        </w:rPr>
        <w:t xml:space="preserve">  </w:t>
      </w:r>
      <w:r>
        <w:rPr>
          <w:rFonts w:hint="eastAsia" w:ascii="宋体" w:hAnsi="宋体" w:eastAsia="宋体"/>
          <w:color w:val="000000" w:themeColor="text1"/>
          <w:sz w:val="24"/>
          <w:szCs w:val="28"/>
        </w:rPr>
        <w:t>本制度的解释权归基金会秘书处。</w:t>
      </w:r>
    </w:p>
    <w:p>
      <w:pPr>
        <w:rPr>
          <w:rFonts w:ascii="宋体" w:hAnsi="宋体" w:eastAsia="宋体" w:cs="Times New Roman"/>
          <w:color w:val="000000" w:themeColor="text1"/>
          <w:sz w:val="24"/>
          <w:szCs w:val="28"/>
        </w:rPr>
      </w:pPr>
    </w:p>
    <w:sectPr>
      <w:headerReference r:id="rId4" w:type="default"/>
      <w:footerReference r:id="rId5"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3" w:name="_GoBack"/>
    <w:bookmarkEnd w:id="3"/>
    <w:r>
      <w:rPr>
        <w:sz w:val="18"/>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1" locked="0" layoutInCell="1" allowOverlap="1">
          <wp:simplePos x="0" y="0"/>
          <wp:positionH relativeFrom="column">
            <wp:posOffset>-540385</wp:posOffset>
          </wp:positionH>
          <wp:positionV relativeFrom="paragraph">
            <wp:posOffset>-180340</wp:posOffset>
          </wp:positionV>
          <wp:extent cx="759460" cy="593725"/>
          <wp:effectExtent l="0" t="0" r="254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9600" cy="59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hdrShapeDefaults>
    <o:shapelayout v:ext="edit">
      <o:idmap v:ext="edit" data="3"/>
    </o:shapelayout>
  </w:hdrShapeDefaults>
  <w:footnotePr>
    <w:footnote w:id="0"/>
    <w:footnote w:id="1"/>
  </w:footnotePr>
  <w:compat>
    <w:useFELayout/>
    <w:compatSetting w:name="compatibilityMode" w:uri="http://schemas.microsoft.com/office/word" w:val="12"/>
  </w:compat>
  <w:docVars>
    <w:docVar w:name="commondata" w:val="eyJoZGlkIjoiMzZiMTRlYzI3MzZkYzY2NjdhZjBlOGU2YjIyM2M0N2MifQ=="/>
  </w:docVars>
  <w:rsids>
    <w:rsidRoot w:val="00D31D50"/>
    <w:rsid w:val="00031989"/>
    <w:rsid w:val="00061C9F"/>
    <w:rsid w:val="0006395A"/>
    <w:rsid w:val="00067374"/>
    <w:rsid w:val="00087068"/>
    <w:rsid w:val="00102459"/>
    <w:rsid w:val="0013031F"/>
    <w:rsid w:val="00165679"/>
    <w:rsid w:val="001834B8"/>
    <w:rsid w:val="001D47C4"/>
    <w:rsid w:val="0022293F"/>
    <w:rsid w:val="00233918"/>
    <w:rsid w:val="00263462"/>
    <w:rsid w:val="002731B1"/>
    <w:rsid w:val="002757A7"/>
    <w:rsid w:val="00284242"/>
    <w:rsid w:val="002F16DB"/>
    <w:rsid w:val="003142F8"/>
    <w:rsid w:val="00323B43"/>
    <w:rsid w:val="00341BFB"/>
    <w:rsid w:val="00347103"/>
    <w:rsid w:val="00365A8B"/>
    <w:rsid w:val="0037417E"/>
    <w:rsid w:val="00393478"/>
    <w:rsid w:val="003D37D8"/>
    <w:rsid w:val="00402BF8"/>
    <w:rsid w:val="00417F98"/>
    <w:rsid w:val="00426133"/>
    <w:rsid w:val="004268EB"/>
    <w:rsid w:val="00427E51"/>
    <w:rsid w:val="004358AB"/>
    <w:rsid w:val="004A7F59"/>
    <w:rsid w:val="00502B95"/>
    <w:rsid w:val="00530942"/>
    <w:rsid w:val="00571E09"/>
    <w:rsid w:val="00597AC5"/>
    <w:rsid w:val="005B74F3"/>
    <w:rsid w:val="005D1824"/>
    <w:rsid w:val="005E0BDD"/>
    <w:rsid w:val="005F6FF9"/>
    <w:rsid w:val="0060509D"/>
    <w:rsid w:val="006B091F"/>
    <w:rsid w:val="006E4A2E"/>
    <w:rsid w:val="006F5E9E"/>
    <w:rsid w:val="00742874"/>
    <w:rsid w:val="007B6C12"/>
    <w:rsid w:val="007E5F0A"/>
    <w:rsid w:val="00833CCA"/>
    <w:rsid w:val="008B7726"/>
    <w:rsid w:val="008C59FC"/>
    <w:rsid w:val="009D086F"/>
    <w:rsid w:val="009E6FA5"/>
    <w:rsid w:val="00A0763C"/>
    <w:rsid w:val="00A231B2"/>
    <w:rsid w:val="00A36A93"/>
    <w:rsid w:val="00A87585"/>
    <w:rsid w:val="00A91AF7"/>
    <w:rsid w:val="00A92DDD"/>
    <w:rsid w:val="00AA7BE9"/>
    <w:rsid w:val="00B858D5"/>
    <w:rsid w:val="00BB1313"/>
    <w:rsid w:val="00BE4C75"/>
    <w:rsid w:val="00C14935"/>
    <w:rsid w:val="00C53F48"/>
    <w:rsid w:val="00CA7911"/>
    <w:rsid w:val="00D10F13"/>
    <w:rsid w:val="00D25347"/>
    <w:rsid w:val="00D31D50"/>
    <w:rsid w:val="00D8397F"/>
    <w:rsid w:val="00D93B51"/>
    <w:rsid w:val="00DA58A1"/>
    <w:rsid w:val="00DC1F97"/>
    <w:rsid w:val="00DD3F17"/>
    <w:rsid w:val="00DF2EA7"/>
    <w:rsid w:val="00DF2EED"/>
    <w:rsid w:val="00DF7BE0"/>
    <w:rsid w:val="00E06F01"/>
    <w:rsid w:val="00E10ABD"/>
    <w:rsid w:val="00E21FA2"/>
    <w:rsid w:val="00E974D9"/>
    <w:rsid w:val="00EB14E0"/>
    <w:rsid w:val="00EB3CD5"/>
    <w:rsid w:val="00ED779F"/>
    <w:rsid w:val="00EF6094"/>
    <w:rsid w:val="00F03857"/>
    <w:rsid w:val="00F14DF8"/>
    <w:rsid w:val="00F1542E"/>
    <w:rsid w:val="00F37F87"/>
    <w:rsid w:val="00F53E4B"/>
    <w:rsid w:val="00FA17B0"/>
    <w:rsid w:val="00FA52A3"/>
    <w:rsid w:val="00FA7BFB"/>
    <w:rsid w:val="00FB140F"/>
    <w:rsid w:val="260D3AA2"/>
    <w:rsid w:val="6E811D11"/>
    <w:rsid w:val="79C62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5"/>
    <w:semiHidden/>
    <w:unhideWhenUsed/>
    <w:uiPriority w:val="99"/>
  </w:style>
  <w:style w:type="paragraph" w:styleId="3">
    <w:name w:val="Body Text Indent"/>
    <w:basedOn w:val="1"/>
    <w:link w:val="18"/>
    <w:qFormat/>
    <w:uiPriority w:val="0"/>
    <w:pPr>
      <w:widowControl w:val="0"/>
      <w:adjustRightInd/>
      <w:snapToGrid/>
      <w:spacing w:after="0" w:line="440" w:lineRule="exact"/>
      <w:ind w:firstLine="540"/>
      <w:jc w:val="both"/>
    </w:pPr>
    <w:rPr>
      <w:rFonts w:ascii="Times New Roman" w:hAnsi="Times New Roman" w:eastAsia="宋体" w:cs="Times New Roman"/>
      <w:kern w:val="2"/>
      <w:sz w:val="28"/>
      <w:szCs w:val="20"/>
    </w:rPr>
  </w:style>
  <w:style w:type="paragraph" w:styleId="4">
    <w:name w:val="Balloon Text"/>
    <w:basedOn w:val="1"/>
    <w:link w:val="21"/>
    <w:semiHidden/>
    <w:unhideWhenUsed/>
    <w:uiPriority w:val="99"/>
    <w:pPr>
      <w:spacing w:after="0"/>
    </w:pPr>
    <w:rPr>
      <w:sz w:val="18"/>
      <w:szCs w:val="18"/>
    </w:rPr>
  </w:style>
  <w:style w:type="paragraph" w:styleId="5">
    <w:name w:val="footer"/>
    <w:basedOn w:val="1"/>
    <w:link w:val="16"/>
    <w:unhideWhenUsed/>
    <w:qFormat/>
    <w:uiPriority w:val="99"/>
    <w:pPr>
      <w:tabs>
        <w:tab w:val="center" w:pos="4153"/>
        <w:tab w:val="right" w:pos="8306"/>
      </w:tabs>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adjustRightInd/>
      <w:snapToGrid/>
      <w:spacing w:before="100" w:beforeAutospacing="1" w:after="100" w:afterAutospacing="1"/>
    </w:pPr>
    <w:rPr>
      <w:rFonts w:ascii="Times" w:hAnsi="Times" w:cs="Times New Roman" w:eastAsiaTheme="minorEastAsia"/>
      <w:sz w:val="20"/>
      <w:szCs w:val="20"/>
    </w:rPr>
  </w:style>
  <w:style w:type="paragraph" w:styleId="8">
    <w:name w:val="Title"/>
    <w:basedOn w:val="1"/>
    <w:next w:val="1"/>
    <w:link w:val="17"/>
    <w:qFormat/>
    <w:uiPriority w:val="10"/>
    <w:pPr>
      <w:widowControl w:val="0"/>
      <w:adjustRightInd/>
      <w:snapToGrid/>
      <w:spacing w:before="240" w:after="60"/>
      <w:jc w:val="center"/>
      <w:outlineLvl w:val="0"/>
    </w:pPr>
    <w:rPr>
      <w:rFonts w:asciiTheme="majorHAnsi" w:hAnsiTheme="majorHAnsi" w:eastAsiaTheme="majorEastAsia" w:cstheme="majorBidi"/>
      <w:b/>
      <w:bCs/>
      <w:kern w:val="2"/>
      <w:sz w:val="32"/>
      <w:szCs w:val="32"/>
    </w:rPr>
  </w:style>
  <w:style w:type="paragraph" w:styleId="9">
    <w:name w:val="annotation subject"/>
    <w:basedOn w:val="2"/>
    <w:next w:val="2"/>
    <w:link w:val="26"/>
    <w:semiHidden/>
    <w:unhideWhenUsed/>
    <w:qFormat/>
    <w:uiPriority w:val="99"/>
    <w:rPr>
      <w:b/>
      <w:bCs/>
    </w:rPr>
  </w:style>
  <w:style w:type="table" w:styleId="11">
    <w:name w:val="Table Grid"/>
    <w:basedOn w:val="10"/>
    <w:qFormat/>
    <w:uiPriority w:val="39"/>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annotation reference"/>
    <w:basedOn w:val="12"/>
    <w:semiHidden/>
    <w:unhideWhenUsed/>
    <w:uiPriority w:val="99"/>
    <w:rPr>
      <w:sz w:val="21"/>
      <w:szCs w:val="21"/>
    </w:rPr>
  </w:style>
  <w:style w:type="character" w:customStyle="1" w:styleId="15">
    <w:name w:val="页眉 Char"/>
    <w:basedOn w:val="12"/>
    <w:link w:val="6"/>
    <w:qFormat/>
    <w:uiPriority w:val="99"/>
    <w:rPr>
      <w:rFonts w:ascii="Tahoma" w:hAnsi="Tahoma"/>
      <w:sz w:val="18"/>
      <w:szCs w:val="18"/>
    </w:rPr>
  </w:style>
  <w:style w:type="character" w:customStyle="1" w:styleId="16">
    <w:name w:val="页脚 Char"/>
    <w:basedOn w:val="12"/>
    <w:link w:val="5"/>
    <w:qFormat/>
    <w:uiPriority w:val="99"/>
    <w:rPr>
      <w:rFonts w:ascii="Tahoma" w:hAnsi="Tahoma"/>
      <w:sz w:val="18"/>
      <w:szCs w:val="18"/>
    </w:rPr>
  </w:style>
  <w:style w:type="character" w:customStyle="1" w:styleId="17">
    <w:name w:val="标题 Char"/>
    <w:basedOn w:val="12"/>
    <w:link w:val="8"/>
    <w:qFormat/>
    <w:uiPriority w:val="10"/>
    <w:rPr>
      <w:rFonts w:asciiTheme="majorHAnsi" w:hAnsiTheme="majorHAnsi" w:eastAsiaTheme="majorEastAsia" w:cstheme="majorBidi"/>
      <w:b/>
      <w:bCs/>
      <w:kern w:val="2"/>
      <w:sz w:val="32"/>
      <w:szCs w:val="32"/>
    </w:rPr>
  </w:style>
  <w:style w:type="character" w:customStyle="1" w:styleId="18">
    <w:name w:val="正文文本缩进 Char"/>
    <w:basedOn w:val="12"/>
    <w:link w:val="3"/>
    <w:qFormat/>
    <w:uiPriority w:val="0"/>
    <w:rPr>
      <w:rFonts w:ascii="Times New Roman" w:hAnsi="Times New Roman" w:eastAsia="宋体" w:cs="Times New Roman"/>
      <w:kern w:val="2"/>
      <w:sz w:val="28"/>
      <w:szCs w:val="20"/>
    </w:rPr>
  </w:style>
  <w:style w:type="paragraph" w:customStyle="1" w:styleId="19">
    <w:name w:val="目录1"/>
    <w:basedOn w:val="1"/>
    <w:link w:val="20"/>
    <w:qFormat/>
    <w:uiPriority w:val="0"/>
    <w:pPr>
      <w:widowControl w:val="0"/>
      <w:adjustRightInd/>
      <w:snapToGrid/>
      <w:spacing w:after="0" w:line="360" w:lineRule="auto"/>
      <w:jc w:val="both"/>
    </w:pPr>
    <w:rPr>
      <w:rFonts w:ascii="黑体" w:hAnsi="黑体" w:eastAsia="黑体" w:cs="Times New Roman"/>
      <w:b/>
      <w:bCs/>
      <w:kern w:val="2"/>
      <w:sz w:val="24"/>
      <w:szCs w:val="21"/>
    </w:rPr>
  </w:style>
  <w:style w:type="character" w:customStyle="1" w:styleId="20">
    <w:name w:val="目录1 Char"/>
    <w:link w:val="19"/>
    <w:uiPriority w:val="0"/>
    <w:rPr>
      <w:rFonts w:ascii="黑体" w:hAnsi="黑体" w:eastAsia="黑体" w:cs="Times New Roman"/>
      <w:b/>
      <w:bCs/>
      <w:kern w:val="2"/>
      <w:sz w:val="24"/>
      <w:szCs w:val="21"/>
    </w:rPr>
  </w:style>
  <w:style w:type="character" w:customStyle="1" w:styleId="21">
    <w:name w:val="批注框文本 Char"/>
    <w:basedOn w:val="12"/>
    <w:link w:val="4"/>
    <w:semiHidden/>
    <w:uiPriority w:val="99"/>
    <w:rPr>
      <w:rFonts w:ascii="Tahoma" w:hAnsi="Tahoma"/>
      <w:sz w:val="18"/>
      <w:szCs w:val="18"/>
    </w:rPr>
  </w:style>
  <w:style w:type="paragraph" w:customStyle="1" w:styleId="22">
    <w:name w:val="小标题（海亮）"/>
    <w:link w:val="23"/>
    <w:qFormat/>
    <w:uiPriority w:val="0"/>
    <w:pPr>
      <w:widowControl w:val="0"/>
      <w:spacing w:line="360" w:lineRule="exact"/>
      <w:jc w:val="both"/>
      <w:outlineLvl w:val="0"/>
    </w:pPr>
    <w:rPr>
      <w:rFonts w:ascii="Times New Roman" w:hAnsi="Times New Roman" w:eastAsia="Times New Roman" w:cs="Times New Roman"/>
      <w:b/>
      <w:bCs/>
      <w:color w:val="000000"/>
      <w:kern w:val="2"/>
      <w:sz w:val="21"/>
      <w:szCs w:val="21"/>
      <w:u w:color="000000"/>
      <w:lang w:val="en-US" w:eastAsia="zh-CN" w:bidi="ar-SA"/>
    </w:rPr>
  </w:style>
  <w:style w:type="character" w:customStyle="1" w:styleId="23">
    <w:name w:val="小标题（海亮） Char"/>
    <w:link w:val="22"/>
    <w:qFormat/>
    <w:uiPriority w:val="0"/>
    <w:rPr>
      <w:rFonts w:ascii="Times New Roman" w:hAnsi="Times New Roman" w:eastAsia="Times New Roman" w:cs="Times New Roman"/>
      <w:b/>
      <w:bCs/>
      <w:color w:val="000000"/>
      <w:kern w:val="2"/>
      <w:sz w:val="21"/>
      <w:szCs w:val="21"/>
      <w:u w:color="000000"/>
    </w:rPr>
  </w:style>
  <w:style w:type="paragraph" w:customStyle="1" w:styleId="24">
    <w:name w:val="Revision"/>
    <w:hidden/>
    <w:semiHidden/>
    <w:uiPriority w:val="99"/>
    <w:rPr>
      <w:rFonts w:ascii="Tahoma" w:hAnsi="Tahoma" w:eastAsia="微软雅黑" w:cstheme="minorBidi"/>
      <w:sz w:val="22"/>
      <w:szCs w:val="22"/>
      <w:lang w:val="en-US" w:eastAsia="zh-CN" w:bidi="ar-SA"/>
    </w:rPr>
  </w:style>
  <w:style w:type="character" w:customStyle="1" w:styleId="25">
    <w:name w:val="批注文字 Char"/>
    <w:basedOn w:val="12"/>
    <w:link w:val="2"/>
    <w:semiHidden/>
    <w:qFormat/>
    <w:uiPriority w:val="99"/>
    <w:rPr>
      <w:rFonts w:ascii="Tahoma" w:hAnsi="Tahoma"/>
      <w:sz w:val="22"/>
      <w:szCs w:val="22"/>
    </w:rPr>
  </w:style>
  <w:style w:type="character" w:customStyle="1" w:styleId="26">
    <w:name w:val="批注主题 Char"/>
    <w:basedOn w:val="25"/>
    <w:link w:val="9"/>
    <w:semiHidden/>
    <w:qFormat/>
    <w:uiPriority w:val="99"/>
    <w:rPr>
      <w:rFonts w:ascii="Tahoma" w:hAnsi="Tahoma"/>
      <w:b/>
      <w:bCs/>
      <w:sz w:val="22"/>
      <w:szCs w:val="22"/>
    </w:rPr>
  </w:style>
  <w:style w:type="paragraph" w:styleId="27">
    <w:name w:val="List Paragraph"/>
    <w:basedOn w:val="1"/>
    <w:qFormat/>
    <w:uiPriority w:val="34"/>
    <w:pPr>
      <w:adjustRightInd/>
      <w:snapToGrid/>
      <w:spacing w:after="0"/>
      <w:ind w:firstLine="420" w:firstLineChars="200"/>
    </w:pPr>
    <w:rPr>
      <w:rFonts w:ascii="Times New Roman" w:hAnsi="Times New Roman" w:cs="Times New Roman" w:eastAsiaTheme="minorEastAsia"/>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FBF8-35C8-4F8D-B19F-057FA17B6A6F}">
  <ds:schemaRefs/>
</ds:datastoreItem>
</file>

<file path=docProps/app.xml><?xml version="1.0" encoding="utf-8"?>
<Properties xmlns="http://schemas.openxmlformats.org/officeDocument/2006/extended-properties" xmlns:vt="http://schemas.openxmlformats.org/officeDocument/2006/docPropsVTypes">
  <Template>Normal</Template>
  <Pages>15</Pages>
  <Words>7368</Words>
  <Characters>7762</Characters>
  <Lines>58</Lines>
  <Paragraphs>16</Paragraphs>
  <TotalTime>1880</TotalTime>
  <ScaleCrop>false</ScaleCrop>
  <LinksUpToDate>false</LinksUpToDate>
  <CharactersWithSpaces>8010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Administrator.DESKTOP-OU2P3BH</dc:creator>
  <cp:lastModifiedBy>Administrator</cp:lastModifiedBy>
  <cp:lastPrinted>2023-04-14T03:16:44Z</cp:lastPrinted>
  <dcterms:modified xsi:type="dcterms:W3CDTF">2023-04-14T03:19:52Z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CB07D9324C16492398F9D099D360ECAF</vt:lpwstr>
  </property>
</Properties>
</file>