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480" w:lineRule="auto"/>
        <w:jc w:val="center"/>
        <w:rPr>
          <w:rStyle w:val="13"/>
          <w:rFonts w:ascii="宋体" w:hAnsi="宋体" w:eastAsia="宋体"/>
          <w:b w:val="0"/>
          <w:color w:val="3F3734"/>
          <w:sz w:val="36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7" w:name="_GoBack"/>
      <w:bookmarkEnd w:id="7"/>
      <w:bookmarkStart w:id="0" w:name="_Toc83907538"/>
      <w:r>
        <w:rPr>
          <w:rStyle w:val="13"/>
          <w:rFonts w:hint="eastAsia" w:ascii="宋体" w:hAnsi="宋体" w:eastAsia="宋体"/>
          <w:b w:val="0"/>
          <w:color w:val="3F3734"/>
          <w:sz w:val="36"/>
          <w:szCs w:val="32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浙江嘉行慈善基金会党建工作制度</w:t>
      </w:r>
    </w:p>
    <w:p>
      <w:pPr>
        <w:pStyle w:val="9"/>
        <w:spacing w:before="340" w:after="0" w:line="578" w:lineRule="auto"/>
        <w:rPr>
          <w:rFonts w:ascii="宋体" w:hAnsi="宋体" w:eastAsia="宋体"/>
          <w:b w:val="0"/>
          <w:sz w:val="28"/>
          <w:szCs w:val="28"/>
        </w:rPr>
      </w:pPr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第一章 总 则</w:t>
      </w:r>
      <w:bookmarkEnd w:id="0"/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Style w:val="13"/>
          <w:rFonts w:ascii="宋体" w:hAnsi="宋体" w:eastAsia="宋体"/>
          <w:b w:val="0"/>
          <w:bCs w:val="0"/>
          <w:color w:val="3F3734"/>
          <w:sz w:val="28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第一条 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为使浙江嘉行慈善基金会（以下简称“基金会”）党组织建设工作科学化、规范化、标准化、制度化，发挥本基金会党组织政治核心作用，根据《中国共产党章程》、《中共中央办公厅印发关于加强社会组织党的建设工作的意见（试行）》等规定和本基金会章程，结合实际，制定本制度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第二条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 本基金会按照《中共中央办公厅印发关于加强社会组织党的建设工作的意见（试行）》及有关规定建立党的组织。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第三条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 本基金会党组织按照《中国共产党章程》及有关规定开展组织活动，并按期进行换届选举。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第四条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 本基金会党组织全面加强党的思想、组织、作风、反腐倡廉和制度建设，认真履行引领方向、团结凝聚以及推动事业发展、建设先进文化、服务人才培养、加强自身建设的基本职责，严肃组织生活，严明政治纪律、政治规矩和组织纪律，充分发挥党组织政治核心作用和党员先锋模范作用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第五条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 本基金会党组织坚持党的领导与社会组织依法自治相统一，把党的工作融入基金会运行和发展过程，更好地组织、引导、团结基金会全体人员，推动基金会各项工作的开展。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第六条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本基金会党组织和全体党员严肃组织生活，严明政治纪律、政治规矩和组织纪律，自觉接受党的纪律约束和组织考评。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第七条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制度所指党建工作包括党组织领导班子建设、党员队伍建设、党组织制度建设、党组织阵地建设、党组织活动及经费保障、党组织参与重大事项决策以及党风廉政建设七个部分。</w:t>
      </w:r>
    </w:p>
    <w:p>
      <w:pPr>
        <w:pStyle w:val="9"/>
        <w:spacing w:before="340" w:after="0" w:line="578" w:lineRule="auto"/>
        <w:rPr>
          <w:rStyle w:val="13"/>
          <w:b w:val="0"/>
          <w:bCs w:val="0"/>
          <w:color w:val="3F3734"/>
        </w:rPr>
      </w:pPr>
      <w:bookmarkStart w:id="1" w:name="_Toc83907539"/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第二章 党组织领导班子建设</w:t>
      </w:r>
      <w:bookmarkEnd w:id="1"/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b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第八条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本基金会严格遵照党章规定，经上级党组织批准，设立中共浙江嘉行慈善基金会党支部，并按期进行换届。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第九条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按照守信念、讲奉献、有本领、重品行的要求，选优配强社会组织党组织书记。社会组织中没有合适人选的，可提请上级党组织选派，再按党内有关规定任职。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第十条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党组织书记要带头执行上级党组织各项决策部署，善于做思想政治工作，妥善处理好党组织和基金会理事会的关系。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第十一条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领导班子要团结共事、密切协调，充分发挥带头作用。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第十二条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领导班子坚持民主集中制，实行集体领导，坚持重大事项集体决策和通报制度。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第十三条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领导班子遵纪守法，廉洁自律，自觉接受党组织和群众的监督。</w:t>
      </w:r>
    </w:p>
    <w:p>
      <w:pPr>
        <w:pStyle w:val="9"/>
        <w:spacing w:before="340" w:after="0" w:line="578" w:lineRule="auto"/>
        <w:rPr>
          <w:rStyle w:val="13"/>
          <w:b w:val="0"/>
          <w:bCs w:val="0"/>
          <w:color w:val="3F3734"/>
        </w:rPr>
      </w:pPr>
      <w:bookmarkStart w:id="2" w:name="_Toc83907540"/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第三章 党员队伍建设</w:t>
      </w:r>
      <w:bookmarkEnd w:id="2"/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jc w:val="both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第十四条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党员应坚持党的群众路线，自觉与党中央保持一致。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第十五条 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党员应自觉参加各种党的活动，党员意识强，党性修养好，自觉在本职岗位上发挥先锋模范作用。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第十六条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color w:val="3F3734"/>
          <w:sz w:val="24"/>
          <w:szCs w:val="28"/>
        </w:rPr>
        <w:t xml:space="preserve"> </w:t>
      </w:r>
      <w:r>
        <w:rPr>
          <w:rFonts w:hint="eastAsia" w:ascii="宋体" w:hAnsi="宋体" w:eastAsia="宋体"/>
          <w:color w:val="3F3734"/>
          <w:sz w:val="24"/>
          <w:szCs w:val="28"/>
        </w:rPr>
        <w:t>党员应模范地遵守法律法规，严格遵守党纪，无违法违纪现象，全面履行岗位职责，自我管理严格。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8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第十七条</w:t>
      </w:r>
      <w:r>
        <w:rPr>
          <w:rFonts w:ascii="宋体" w:hAnsi="宋体" w:eastAsia="宋体"/>
          <w:color w:val="3F3734"/>
          <w:sz w:val="24"/>
          <w:szCs w:val="28"/>
        </w:rPr>
        <w:t xml:space="preserve"> 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加强流动党员教育管理，依据简便、易行、实效原则建立党员信息数据库，加强动态管理。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第十八条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加强对入党积极分子的教育培养，发展党员工作有计划、有效果、有质量。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第十九条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以党性教育为重点，加强和创新党员教育培训，认真分析本组织党员现状，以问题为导向，全面抓好党员日常教育，不断提高党员素质。</w:t>
      </w:r>
    </w:p>
    <w:p>
      <w:pPr>
        <w:pStyle w:val="9"/>
        <w:spacing w:before="340" w:after="0" w:line="578" w:lineRule="auto"/>
        <w:rPr>
          <w:rStyle w:val="13"/>
          <w:b w:val="0"/>
          <w:bCs w:val="0"/>
          <w:color w:val="3F3734"/>
        </w:rPr>
      </w:pPr>
      <w:bookmarkStart w:id="3" w:name="_Toc83907541"/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第四章 党组织制度建设</w:t>
      </w:r>
      <w:bookmarkEnd w:id="3"/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第二十条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建立“三会一课”、民主评议党员、党员教育培训和党性定期分析等制度，并按时、按需、有序落实。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第二十一条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color w:val="3F3734"/>
          <w:sz w:val="24"/>
          <w:szCs w:val="28"/>
        </w:rPr>
        <w:t xml:space="preserve"> </w:t>
      </w:r>
      <w:r>
        <w:rPr>
          <w:rFonts w:hint="eastAsia" w:ascii="宋体" w:hAnsi="宋体" w:eastAsia="宋体"/>
          <w:color w:val="3F3734"/>
          <w:sz w:val="24"/>
          <w:szCs w:val="28"/>
        </w:rPr>
        <w:t>认真落实党建工作责任制，实行目标管理。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8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第二十二条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建立健全党务公开制度，规范公开程序，明确公开内容，创新公开形式，保障和落实党员知情权、参与权、选举权、监督权，提高党员对党内事务的参与度，发挥党员在党内政治生活中的主体作用。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第二十三条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建立创先争优长效机制，注重选树典型，增强党建工作影响力。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第二十四条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完善档案管理制度，规范管理党建工作档案。</w:t>
      </w:r>
    </w:p>
    <w:p>
      <w:pPr>
        <w:pStyle w:val="9"/>
        <w:spacing w:before="340" w:after="0" w:line="578" w:lineRule="auto"/>
        <w:rPr>
          <w:rStyle w:val="13"/>
          <w:b w:val="0"/>
          <w:bCs w:val="0"/>
          <w:color w:val="3F3734"/>
        </w:rPr>
      </w:pPr>
      <w:bookmarkStart w:id="4" w:name="_Toc83907542"/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第五章 党组织阵地建设</w:t>
      </w:r>
      <w:bookmarkEnd w:id="4"/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第二十五条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党组织机构有标识，有党旗，有党建工作制度。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第二十六条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 有综合利用党员活动场所，保证党组织活动基本需要，适时配备基础电教设备。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第二十七条</w:t>
      </w:r>
      <w:r>
        <w:rPr>
          <w:rFonts w:ascii="宋体" w:hAnsi="宋体" w:eastAsia="宋体"/>
          <w:color w:val="3F3734"/>
          <w:sz w:val="24"/>
          <w:szCs w:val="28"/>
        </w:rPr>
        <w:t xml:space="preserve"> </w:t>
      </w:r>
      <w:r>
        <w:rPr>
          <w:rFonts w:hint="eastAsia" w:ascii="宋体" w:hAnsi="宋体" w:eastAsia="宋体"/>
          <w:color w:val="3F3734"/>
          <w:sz w:val="24"/>
          <w:szCs w:val="28"/>
        </w:rPr>
        <w:t xml:space="preserve"> 强化宣传阵地建设，因地制宜设计党建工作宣传栏，有专人负责通讯、宣传、报道工作。</w:t>
      </w:r>
    </w:p>
    <w:p>
      <w:pPr>
        <w:pStyle w:val="9"/>
        <w:spacing w:before="340" w:after="0" w:line="578" w:lineRule="auto"/>
        <w:rPr>
          <w:rStyle w:val="13"/>
          <w:b w:val="0"/>
          <w:bCs w:val="0"/>
          <w:color w:val="3F3734"/>
        </w:rPr>
      </w:pPr>
      <w:bookmarkStart w:id="5" w:name="_Toc83907543"/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第六章 党组织活动</w:t>
      </w:r>
      <w:bookmarkEnd w:id="5"/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及经费保障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第二十八条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围绕基金会健康发展开展党组织活动，与基金会执业活动、日常管理、文化建设等紧密结合、积极探索符合自身特点、品牌突出、针对性和操作性强的党建主题活动等有效载体。引导和监督基金会遵纪守法，依照章程开展工作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第二十九条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贴近群众需求开展党组织活动，深入了解、密切关注群众思想状况和实际需求，创新思想政治教育方式，组织开展群众欢迎的活动，提供群众期盼的服务，加强人文关怀和心理疏导，积极为群众排忧解难。要寓教育于服务之中，切实增强党组织的吸引力和影响力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第三十条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工作思路明确，有年度工作计划和工作总结，认真完成上级党组织安排的各项工作任务。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第三十一条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充分发挥党组织和党员作用，落实党员“一方隶属、双重管理、多方活动和全程作用”要求。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第三十二条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积极开展示范创建、党员示范岗、党员责任区、党员先锋岗、党员志愿服务以及党员公开承诺践诺活动，充分发挥示范带动作用。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 xml:space="preserve"> </w:t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第三十三条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完善“党群工作一体化”模式，坚持党建带群建、群建促党建。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br w:type="textWrapping"/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第三十四条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党组织开展的有关活动可邀请非党员社会组织负责人参加。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ascii="宋体" w:hAnsi="宋体" w:eastAsia="宋体"/>
          <w:b/>
          <w:color w:val="3F3734"/>
          <w:sz w:val="24"/>
          <w:szCs w:val="28"/>
        </w:rPr>
        <w:t xml:space="preserve">    </w:t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第三十五条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党建工作经费使用原则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（一）立足支部。党建经费要用于基金会党组织活动，保障党组织能正常开展活动；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（二）专款专用。党建经费必须用于党组织建设的各项工作，纳入基金会管理费用列支，确保专款专用，规范使用，任何部门和个人不得挪用占用。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第三十六条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党建工作经费使用范围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（一）培训和教育管理入党积极分子、发展对象、党员、党务干部等；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（二）订阅或购买用于开展党员教育宣传的报刊资料、音像制品和设备；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（三）表彰和奖励先进；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（四）联系群众、走访慰问和补助生活困难的党员；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（五）召开党内会议，开展党的组织生活、主题活动和专项活动；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（六）党建理论的研究、工作调研和学习考察；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（七）党员活动阵地建设和党组织规范化建设；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（八）其他与党建相关的活动。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第三十七条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党建工作经费使用工作要求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（一）党建经费使用，要从实际出发，实行专款专用，量入为出，确保合理有效使用；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（二）党建经费的使用和下拨必须集体讨论决定，严格执行经费审批程序；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（三）加强对党费经费使用情况的监督。每年向党员大会报告党费经费使用情况。作为党务公开的重要内容，接受党员监督。</w:t>
      </w:r>
    </w:p>
    <w:p>
      <w:pPr>
        <w:pStyle w:val="9"/>
        <w:spacing w:before="340" w:after="0" w:line="578" w:lineRule="auto"/>
        <w:rPr>
          <w:rStyle w:val="13"/>
          <w:b w:val="0"/>
          <w:bCs w:val="0"/>
          <w:color w:val="3F3734"/>
        </w:rPr>
      </w:pPr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第七章 党组织参与重大事项决策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第三十八条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参与决策原则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（一）坚持党的基本路线，坚持中国共产党全面领导，保证监督党和国家的方针政策在本机构的贯彻执行；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（二）既积极参与理事会决策，又积极支持秘书处履行决议；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（三）正确处理国家、集体、个人三者之间的利益关系；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（四）促进物质文明、精神文明和政治文明同步建设、同步发展，切实维护机构稳定。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第三十九条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参与决策的组织机构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党支部参与重大事项决策领导小组组成：党支部书记及全体支部委员。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第四十条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参与决策的内容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涉及基金会运营管理过程中带有方向性、全局性、关键性的重要事项。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（一）制订和修改基金会章程、规章制度；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（二）制订和修改基金会发展规划、年度工作计划；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（三）理事监事的推荐、选举、任免；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（四）重大公益项目立项；</w:t>
      </w:r>
    </w:p>
    <w:p>
      <w:pPr>
        <w:pStyle w:val="8"/>
        <w:widowControl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（五）重大经济活动：投资理财、项目经费预决算、大额经费开支、接收大额捐赠、大型公益活动举办等。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第四十一条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参与决策的程序和形式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党支部对于基金会各类重大事项的决策应在充分酝酿、达成共识后，于理事会上形成决议。</w:t>
      </w:r>
    </w:p>
    <w:p>
      <w:pPr>
        <w:pStyle w:val="8"/>
        <w:widowControl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党支部参与基金会重大事项决策要有规范的会议形式和正式、详细的理事会决议，决议文件需党支部书记签字确认。</w:t>
      </w:r>
    </w:p>
    <w:p>
      <w:pPr>
        <w:pStyle w:val="9"/>
        <w:spacing w:before="340" w:after="0" w:line="578" w:lineRule="auto"/>
        <w:rPr>
          <w:rStyle w:val="13"/>
          <w:b w:val="0"/>
          <w:bCs w:val="0"/>
          <w:color w:val="3F3734"/>
        </w:rPr>
      </w:pPr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第八章 党风廉政建设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第四十二条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廉政建设工作原则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（一）坚持党建引领、服务发展大局的原则。践行全面从严治党要求，把廉政风险防控工作融入到日常管理之中，规范内部运行机制，健全内部治理结构；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（二）坚持突出重点、健全规范的原则。围绕廉政风险易发多发的重点部门和关键流程，提高预警防控措施，强化风险防控的针对性和有效性；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（三）坚持以防为主、防控结合的原则，积极从源头上预防腐败；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（四）坚持公开透明、依法处置的原则。按照法律法规要求，做好慈善工作。对防控中发现的问题，依法依规处置。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第四十三条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廉政建设管理要求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（一）全体支部委员必须严格遵守党和国家的法律法规，增强法纪观念、职业道德观念，自觉抵制各种不正之风，做到廉洁奉公，遵纪守法；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（二）严格遵守《中华人民共和国慈善法》、社会组织领域各项政策法规和本基金会各项规章制度；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（三）全体支部委员要加强八小时外自律和监督，做到自重、自省、自警、自律，做遵纪守法的模范，守护本基金会声誉；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（四）全体支部委员应熟知本岗位的廉政风险，清楚知晓本岗位不可触及的廉洁风险底线所在，遵守职业道德；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（五）党支部书记、秘书处要加强教育引导和督促检查，从源头防范化解廉政风险；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（六）严禁利用职务之便营私舞弊、侵吞单位财产、索取和收受回扣；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（七）不准在各种公务活动中以各种名义和变相形式收受礼金和有价证券。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2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第四十四条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廉政建设管理执行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全体工作人员必须自觉遵守党风廉政管理要求，党员干部必须带头执行和认真贯彻落实，并在日常工作和生活中，时刻进行对照检查。对违反本制度规定的，视情节轻重分别给予警示谈话、调离岗位、降职、撤职、解除劳动合同处分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（一）因违反本规定受到警示谈话、调离岗位、降职、撤职处理的，当月处罚款500元-2000元不等，年底绩效考核不得评优。</w:t>
      </w:r>
    </w:p>
    <w:p>
      <w:pPr>
        <w:pStyle w:val="8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（二）因违反本规定受到降职处理的，两年内不得担任与其原任职务相当或者高于其原任职务的职务。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firstLine="480" w:firstLine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color w:val="3F3734"/>
          <w:sz w:val="24"/>
          <w:szCs w:val="28"/>
        </w:rPr>
        <w:t>（三）受到免职处理的，两年内不得担任中层以上职务。</w:t>
      </w:r>
    </w:p>
    <w:p>
      <w:pPr>
        <w:pStyle w:val="9"/>
        <w:spacing w:before="340" w:after="0" w:line="578" w:lineRule="auto"/>
        <w:rPr>
          <w:rStyle w:val="13"/>
          <w:rFonts w:ascii="宋体" w:hAnsi="宋体" w:eastAsia="宋体"/>
          <w:b/>
          <w:bCs w:val="0"/>
          <w:color w:val="3F3734"/>
          <w:sz w:val="28"/>
          <w:szCs w:val="28"/>
        </w:rPr>
      </w:pPr>
      <w:bookmarkStart w:id="6" w:name="_Toc83907544"/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第九章</w:t>
      </w:r>
      <w:r>
        <w:rPr>
          <w:rStyle w:val="13"/>
          <w:rFonts w:ascii="宋体" w:hAnsi="宋体" w:eastAsia="宋体"/>
          <w:b/>
          <w:bCs w:val="0"/>
          <w:color w:val="3F3734"/>
          <w:sz w:val="28"/>
          <w:szCs w:val="28"/>
        </w:rPr>
        <w:t xml:space="preserve"> </w:t>
      </w:r>
      <w:r>
        <w:rPr>
          <w:rStyle w:val="13"/>
          <w:rFonts w:hint="eastAsia" w:ascii="宋体" w:hAnsi="宋体" w:eastAsia="宋体"/>
          <w:b/>
          <w:bCs w:val="0"/>
          <w:color w:val="3F3734"/>
          <w:sz w:val="28"/>
          <w:szCs w:val="28"/>
        </w:rPr>
        <w:t>附 则</w:t>
      </w:r>
      <w:bookmarkEnd w:id="6"/>
    </w:p>
    <w:p>
      <w:pPr>
        <w:pStyle w:val="8"/>
        <w:widowControl w:val="0"/>
        <w:shd w:val="clear" w:color="auto" w:fill="FFFFFF"/>
        <w:spacing w:before="0" w:beforeAutospacing="0" w:after="0" w:afterAutospacing="0" w:line="480" w:lineRule="auto"/>
        <w:ind w:left="480" w:leftChars="200"/>
        <w:rPr>
          <w:rFonts w:ascii="宋体" w:hAnsi="宋体" w:eastAsia="宋体"/>
          <w:color w:val="3F3734"/>
          <w:sz w:val="24"/>
          <w:szCs w:val="28"/>
        </w:rPr>
      </w:pPr>
      <w:r>
        <w:rPr>
          <w:rFonts w:hint="eastAsia" w:ascii="宋体" w:hAnsi="宋体" w:eastAsia="宋体"/>
          <w:b/>
          <w:color w:val="3F3734"/>
          <w:sz w:val="24"/>
          <w:szCs w:val="28"/>
        </w:rPr>
        <w:t>第四十五条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本制度未尽事宜或与有关规定不一致的，按有关规定执行。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第四十六条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本制度由基金会党组织负责解释。</w:t>
      </w:r>
      <w:r>
        <w:rPr>
          <w:rFonts w:hint="eastAsia" w:ascii="宋体" w:hAnsi="宋体" w:eastAsia="宋体"/>
          <w:color w:val="3F3734"/>
          <w:sz w:val="24"/>
          <w:szCs w:val="28"/>
        </w:rPr>
        <w:br w:type="textWrapping"/>
      </w:r>
      <w:r>
        <w:rPr>
          <w:rFonts w:hint="eastAsia" w:ascii="宋体" w:hAnsi="宋体" w:eastAsia="宋体"/>
          <w:b/>
          <w:color w:val="3F3734"/>
          <w:sz w:val="24"/>
          <w:szCs w:val="28"/>
        </w:rPr>
        <w:t>第四十七条</w:t>
      </w:r>
      <w:r>
        <w:rPr>
          <w:rFonts w:ascii="宋体" w:hAnsi="宋体" w:eastAsia="宋体" w:cs="Calibri"/>
          <w:color w:val="3F3734"/>
          <w:sz w:val="24"/>
          <w:szCs w:val="28"/>
        </w:rPr>
        <w:t> </w:t>
      </w:r>
      <w:r>
        <w:rPr>
          <w:rFonts w:hint="eastAsia" w:ascii="宋体" w:hAnsi="宋体" w:eastAsia="宋体"/>
          <w:color w:val="3F3734"/>
          <w:sz w:val="24"/>
          <w:szCs w:val="28"/>
        </w:rPr>
        <w:t>本制度自基金会党组织通过后执行。</w:t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-180340</wp:posOffset>
          </wp:positionV>
          <wp:extent cx="759460" cy="5937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3M2Q4OTg3OGM2ZTEyZTdlN2YzMDBkOTk2MWU1MjAifQ=="/>
  </w:docVars>
  <w:rsids>
    <w:rsidRoot w:val="003D3FB4"/>
    <w:rsid w:val="000250CF"/>
    <w:rsid w:val="00040223"/>
    <w:rsid w:val="000761D4"/>
    <w:rsid w:val="00084DB8"/>
    <w:rsid w:val="000A7D1A"/>
    <w:rsid w:val="000D718F"/>
    <w:rsid w:val="00151294"/>
    <w:rsid w:val="00161D81"/>
    <w:rsid w:val="00191A2E"/>
    <w:rsid w:val="001C3007"/>
    <w:rsid w:val="001E1966"/>
    <w:rsid w:val="002872EE"/>
    <w:rsid w:val="00292E17"/>
    <w:rsid w:val="002A15B8"/>
    <w:rsid w:val="00310719"/>
    <w:rsid w:val="0032594D"/>
    <w:rsid w:val="0039070A"/>
    <w:rsid w:val="003D3FB4"/>
    <w:rsid w:val="004B0E49"/>
    <w:rsid w:val="004B60AA"/>
    <w:rsid w:val="005648F2"/>
    <w:rsid w:val="005A21D1"/>
    <w:rsid w:val="005B5A27"/>
    <w:rsid w:val="005B66DE"/>
    <w:rsid w:val="005E3BB5"/>
    <w:rsid w:val="006112D2"/>
    <w:rsid w:val="00651E02"/>
    <w:rsid w:val="0069346F"/>
    <w:rsid w:val="006A3073"/>
    <w:rsid w:val="006D79CD"/>
    <w:rsid w:val="006E19F6"/>
    <w:rsid w:val="00721F20"/>
    <w:rsid w:val="00752724"/>
    <w:rsid w:val="00767451"/>
    <w:rsid w:val="00813FF5"/>
    <w:rsid w:val="00820351"/>
    <w:rsid w:val="008748D9"/>
    <w:rsid w:val="00884908"/>
    <w:rsid w:val="008A7A19"/>
    <w:rsid w:val="008B68F2"/>
    <w:rsid w:val="009108F3"/>
    <w:rsid w:val="00922AD4"/>
    <w:rsid w:val="00965977"/>
    <w:rsid w:val="009E30D9"/>
    <w:rsid w:val="009F636F"/>
    <w:rsid w:val="00A1206C"/>
    <w:rsid w:val="00A22224"/>
    <w:rsid w:val="00A37704"/>
    <w:rsid w:val="00A443C6"/>
    <w:rsid w:val="00A96AA3"/>
    <w:rsid w:val="00A97647"/>
    <w:rsid w:val="00AB1BDF"/>
    <w:rsid w:val="00AB66B1"/>
    <w:rsid w:val="00AC0F8E"/>
    <w:rsid w:val="00AE47CF"/>
    <w:rsid w:val="00B353BD"/>
    <w:rsid w:val="00B3541B"/>
    <w:rsid w:val="00B73895"/>
    <w:rsid w:val="00B81080"/>
    <w:rsid w:val="00BA4919"/>
    <w:rsid w:val="00BD0DC6"/>
    <w:rsid w:val="00BE6205"/>
    <w:rsid w:val="00C0583E"/>
    <w:rsid w:val="00C406D8"/>
    <w:rsid w:val="00C91ACD"/>
    <w:rsid w:val="00CC0444"/>
    <w:rsid w:val="00D02F08"/>
    <w:rsid w:val="00D051F9"/>
    <w:rsid w:val="00D24DF7"/>
    <w:rsid w:val="00D46FA7"/>
    <w:rsid w:val="00D47867"/>
    <w:rsid w:val="00D67592"/>
    <w:rsid w:val="00DE0066"/>
    <w:rsid w:val="00E029AC"/>
    <w:rsid w:val="00E76E58"/>
    <w:rsid w:val="00E85529"/>
    <w:rsid w:val="00EC2393"/>
    <w:rsid w:val="00ED2B12"/>
    <w:rsid w:val="00EE3B79"/>
    <w:rsid w:val="00EE6D96"/>
    <w:rsid w:val="00F220B8"/>
    <w:rsid w:val="00F25342"/>
    <w:rsid w:val="00F4396B"/>
    <w:rsid w:val="00FE6788"/>
    <w:rsid w:val="00FE69DF"/>
    <w:rsid w:val="00FF2777"/>
    <w:rsid w:val="624E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9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8">
    <w:name w:val="批注文字 字符"/>
    <w:basedOn w:val="12"/>
    <w:link w:val="3"/>
    <w:semiHidden/>
    <w:qFormat/>
    <w:uiPriority w:val="99"/>
  </w:style>
  <w:style w:type="character" w:customStyle="1" w:styleId="19">
    <w:name w:val="批注主题 字符"/>
    <w:basedOn w:val="18"/>
    <w:link w:val="10"/>
    <w:semiHidden/>
    <w:qFormat/>
    <w:uiPriority w:val="99"/>
    <w:rPr>
      <w:b/>
      <w:bCs/>
    </w:rPr>
  </w:style>
  <w:style w:type="character" w:customStyle="1" w:styleId="20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21">
    <w:name w:val="标题 字符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Zhicheng</Company>
  <Pages>8</Pages>
  <Words>3813</Words>
  <Characters>3819</Characters>
  <Lines>28</Lines>
  <Paragraphs>8</Paragraphs>
  <TotalTime>295</TotalTime>
  <ScaleCrop>false</ScaleCrop>
  <LinksUpToDate>false</LinksUpToDate>
  <CharactersWithSpaces>3960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2022-03-31T03:56:00Z</dcterms:created>
  <dc:creator>Guoke He</dc:creator>
  <cp:lastModifiedBy>郭琦蕾</cp:lastModifiedBy>
  <cp:lastPrinted>2019-05-21T13:12:00Z</cp:lastPrinted>
  <dcterms:modified xsi:type="dcterms:W3CDTF">2023-03-13T08:53:41Z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0DA7575BB993477F97E2EA07626589AE</vt:lpwstr>
  </property>
</Properties>
</file>